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02" w:rsidRDefault="00A14702" w:rsidP="00A14702">
      <w:pPr>
        <w:jc w:val="center"/>
        <w:rPr>
          <w:b/>
          <w:bCs/>
        </w:rPr>
      </w:pPr>
      <w:r>
        <w:rPr>
          <w:b/>
          <w:bCs/>
        </w:rPr>
        <w:t>DRUMS:  A Cosmos Unification Theory for Physics, Magnetism, Spin, Gravity and Time</w:t>
      </w:r>
    </w:p>
    <w:p w:rsidR="00A14702" w:rsidRDefault="00A14702" w:rsidP="00A14702">
      <w:pPr>
        <w:jc w:val="center"/>
        <w:rPr>
          <w:b/>
          <w:bCs/>
        </w:rPr>
      </w:pPr>
      <w:r w:rsidRPr="00483D97">
        <w:rPr>
          <w:b/>
          <w:bCs/>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FB312C" w:rsidRPr="006616C5" w:rsidTr="009631F3">
        <w:tc>
          <w:tcPr>
            <w:tcW w:w="8635" w:type="dxa"/>
          </w:tcPr>
          <w:p w:rsidR="00FB312C" w:rsidRPr="006616C5" w:rsidRDefault="00FB312C" w:rsidP="009631F3">
            <w:pPr>
              <w:rPr>
                <w:b/>
                <w:bCs/>
                <w:sz w:val="22"/>
                <w:szCs w:val="22"/>
              </w:rPr>
            </w:pPr>
            <w:r w:rsidRPr="006616C5">
              <w:rPr>
                <w:b/>
                <w:bCs/>
                <w:sz w:val="22"/>
                <w:szCs w:val="22"/>
              </w:rPr>
              <w:t>Abstract</w:t>
            </w:r>
          </w:p>
        </w:tc>
        <w:tc>
          <w:tcPr>
            <w:tcW w:w="715" w:type="dxa"/>
          </w:tcPr>
          <w:p w:rsidR="00FB312C" w:rsidRPr="006616C5" w:rsidRDefault="00FB312C" w:rsidP="009631F3">
            <w:pPr>
              <w:jc w:val="right"/>
              <w:rPr>
                <w:sz w:val="22"/>
                <w:szCs w:val="22"/>
              </w:rPr>
            </w:pPr>
            <w:r>
              <w:rPr>
                <w:sz w:val="22"/>
                <w:szCs w:val="22"/>
              </w:rPr>
              <w:t xml:space="preserve">  4</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Core</w:t>
            </w:r>
            <w:r>
              <w:rPr>
                <w:b/>
                <w:bCs/>
                <w:sz w:val="22"/>
                <w:szCs w:val="22"/>
              </w:rPr>
              <w:t xml:space="preserve"> </w:t>
            </w:r>
            <w:r w:rsidRPr="006616C5">
              <w:rPr>
                <w:b/>
                <w:bCs/>
                <w:sz w:val="22"/>
                <w:szCs w:val="22"/>
              </w:rPr>
              <w:t>Ontology</w:t>
            </w:r>
          </w:p>
        </w:tc>
        <w:tc>
          <w:tcPr>
            <w:tcW w:w="715" w:type="dxa"/>
          </w:tcPr>
          <w:p w:rsidR="00FB312C" w:rsidRPr="006616C5" w:rsidRDefault="00FB312C" w:rsidP="009631F3">
            <w:pPr>
              <w:jc w:val="right"/>
              <w:rPr>
                <w:sz w:val="22"/>
                <w:szCs w:val="22"/>
              </w:rPr>
            </w:pPr>
            <w:r>
              <w:rPr>
                <w:sz w:val="22"/>
                <w:szCs w:val="22"/>
              </w:rPr>
              <w:t xml:space="preserve">  5</w:t>
            </w:r>
          </w:p>
        </w:tc>
      </w:tr>
      <w:tr w:rsidR="00FB312C" w:rsidRPr="006616C5" w:rsidTr="009631F3">
        <w:tc>
          <w:tcPr>
            <w:tcW w:w="8635" w:type="dxa"/>
          </w:tcPr>
          <w:p w:rsidR="00FB312C" w:rsidRPr="006616C5" w:rsidRDefault="00FB312C" w:rsidP="009631F3">
            <w:pPr>
              <w:rPr>
                <w:b/>
                <w:bCs/>
                <w:sz w:val="22"/>
                <w:szCs w:val="22"/>
              </w:rPr>
            </w:pPr>
            <w:r>
              <w:rPr>
                <w:b/>
                <w:bCs/>
                <w:sz w:val="22"/>
                <w:szCs w:val="22"/>
              </w:rPr>
              <w:t xml:space="preserve">  </w:t>
            </w:r>
            <w:proofErr w:type="spellStart"/>
            <w:r>
              <w:rPr>
                <w:b/>
                <w:bCs/>
                <w:sz w:val="22"/>
                <w:szCs w:val="22"/>
              </w:rPr>
              <w:t>UFluid</w:t>
            </w:r>
            <w:proofErr w:type="spellEnd"/>
            <w:r>
              <w:rPr>
                <w:b/>
                <w:bCs/>
                <w:sz w:val="22"/>
                <w:szCs w:val="22"/>
              </w:rPr>
              <w:t>:  Superfluid Medium</w:t>
            </w:r>
          </w:p>
        </w:tc>
        <w:tc>
          <w:tcPr>
            <w:tcW w:w="715" w:type="dxa"/>
          </w:tcPr>
          <w:p w:rsidR="00FB312C" w:rsidRPr="006616C5" w:rsidRDefault="00FB312C" w:rsidP="009631F3">
            <w:pPr>
              <w:jc w:val="right"/>
              <w:rPr>
                <w:sz w:val="22"/>
                <w:szCs w:val="22"/>
              </w:rPr>
            </w:pPr>
            <w:r>
              <w:rPr>
                <w:sz w:val="22"/>
                <w:szCs w:val="22"/>
              </w:rPr>
              <w:t xml:space="preserve">  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Hydrodynamic Formulation</w:t>
            </w:r>
          </w:p>
        </w:tc>
        <w:tc>
          <w:tcPr>
            <w:tcW w:w="715" w:type="dxa"/>
          </w:tcPr>
          <w:p w:rsidR="00FB312C" w:rsidRPr="006616C5" w:rsidRDefault="00FB312C" w:rsidP="009631F3">
            <w:pPr>
              <w:jc w:val="right"/>
              <w:rPr>
                <w:sz w:val="22"/>
                <w:szCs w:val="22"/>
              </w:rPr>
            </w:pPr>
            <w:r>
              <w:rPr>
                <w:sz w:val="22"/>
                <w:szCs w:val="22"/>
              </w:rPr>
              <w:t xml:space="preserve">  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Large-Scale Incompressibility</w:t>
            </w:r>
          </w:p>
        </w:tc>
        <w:tc>
          <w:tcPr>
            <w:tcW w:w="715" w:type="dxa"/>
          </w:tcPr>
          <w:p w:rsidR="00FB312C" w:rsidRPr="006616C5" w:rsidRDefault="00FB312C" w:rsidP="009631F3">
            <w:pPr>
              <w:jc w:val="right"/>
              <w:rPr>
                <w:sz w:val="22"/>
                <w:szCs w:val="22"/>
              </w:rPr>
            </w:pPr>
            <w:r>
              <w:rPr>
                <w:sz w:val="22"/>
                <w:szCs w:val="22"/>
              </w:rPr>
              <w:t xml:space="preserve">  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Quantized Vorticity</w:t>
            </w:r>
          </w:p>
        </w:tc>
        <w:tc>
          <w:tcPr>
            <w:tcW w:w="715" w:type="dxa"/>
          </w:tcPr>
          <w:p w:rsidR="00FB312C" w:rsidRPr="006616C5" w:rsidRDefault="00FB312C" w:rsidP="009631F3">
            <w:pPr>
              <w:jc w:val="right"/>
              <w:rPr>
                <w:sz w:val="22"/>
                <w:szCs w:val="22"/>
              </w:rPr>
            </w:pPr>
            <w:r>
              <w:rPr>
                <w:sz w:val="22"/>
                <w:szCs w:val="22"/>
              </w:rPr>
              <w:t xml:space="preserve">  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Fundamental Excitations</w:t>
            </w:r>
          </w:p>
        </w:tc>
        <w:tc>
          <w:tcPr>
            <w:tcW w:w="715" w:type="dxa"/>
          </w:tcPr>
          <w:p w:rsidR="00FB312C" w:rsidRPr="006616C5" w:rsidRDefault="00FB312C" w:rsidP="009631F3">
            <w:pPr>
              <w:jc w:val="right"/>
              <w:rPr>
                <w:sz w:val="22"/>
                <w:szCs w:val="22"/>
              </w:rPr>
            </w:pPr>
            <w:r>
              <w:rPr>
                <w:sz w:val="22"/>
                <w:szCs w:val="22"/>
              </w:rPr>
              <w:t xml:space="preserve">  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Emergent Interaction Fields</w:t>
            </w:r>
          </w:p>
        </w:tc>
        <w:tc>
          <w:tcPr>
            <w:tcW w:w="715" w:type="dxa"/>
          </w:tcPr>
          <w:p w:rsidR="00FB312C" w:rsidRPr="006616C5" w:rsidRDefault="00FB312C" w:rsidP="009631F3">
            <w:pPr>
              <w:jc w:val="right"/>
              <w:rPr>
                <w:sz w:val="22"/>
                <w:szCs w:val="22"/>
              </w:rPr>
            </w:pPr>
            <w:r>
              <w:rPr>
                <w:sz w:val="22"/>
                <w:szCs w:val="22"/>
              </w:rPr>
              <w:t xml:space="preserve">  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Boundary of the Superfluid Universe</w:t>
            </w:r>
          </w:p>
        </w:tc>
        <w:tc>
          <w:tcPr>
            <w:tcW w:w="715" w:type="dxa"/>
          </w:tcPr>
          <w:p w:rsidR="00FB312C" w:rsidRPr="006616C5" w:rsidRDefault="00FB312C" w:rsidP="009631F3">
            <w:pPr>
              <w:jc w:val="right"/>
              <w:rPr>
                <w:sz w:val="22"/>
                <w:szCs w:val="22"/>
              </w:rPr>
            </w:pPr>
            <w:r>
              <w:rPr>
                <w:sz w:val="22"/>
                <w:szCs w:val="22"/>
              </w:rPr>
              <w:t xml:space="preserve">  10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B02D3">
              <w:rPr>
                <w:rFonts w:cstheme="minorHAnsi"/>
                <w:b/>
                <w:bCs/>
                <w:sz w:val="22"/>
                <w:szCs w:val="22"/>
              </w:rPr>
              <w:t>Implications for Observational Phenomena</w:t>
            </w:r>
          </w:p>
        </w:tc>
        <w:tc>
          <w:tcPr>
            <w:tcW w:w="715" w:type="dxa"/>
          </w:tcPr>
          <w:p w:rsidR="00FB312C" w:rsidRPr="006616C5" w:rsidRDefault="00FB312C" w:rsidP="009631F3">
            <w:pPr>
              <w:jc w:val="right"/>
              <w:rPr>
                <w:sz w:val="22"/>
                <w:szCs w:val="22"/>
              </w:rPr>
            </w:pPr>
            <w:r>
              <w:rPr>
                <w:sz w:val="22"/>
                <w:szCs w:val="22"/>
              </w:rPr>
              <w:t xml:space="preserve"> 11</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Physical Model</w:t>
            </w:r>
          </w:p>
        </w:tc>
        <w:tc>
          <w:tcPr>
            <w:tcW w:w="715" w:type="dxa"/>
          </w:tcPr>
          <w:p w:rsidR="00FB312C" w:rsidRPr="006616C5" w:rsidRDefault="00FB312C" w:rsidP="009631F3">
            <w:pPr>
              <w:jc w:val="right"/>
              <w:rPr>
                <w:sz w:val="22"/>
                <w:szCs w:val="22"/>
              </w:rPr>
            </w:pPr>
            <w:r>
              <w:rPr>
                <w:sz w:val="22"/>
                <w:szCs w:val="22"/>
              </w:rPr>
              <w:t xml:space="preserve">  12</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Universe as a Superfluid</w:t>
            </w:r>
          </w:p>
        </w:tc>
        <w:tc>
          <w:tcPr>
            <w:tcW w:w="715" w:type="dxa"/>
          </w:tcPr>
          <w:p w:rsidR="00FB312C" w:rsidRPr="006616C5" w:rsidRDefault="00FB312C" w:rsidP="009631F3">
            <w:pPr>
              <w:jc w:val="right"/>
              <w:rPr>
                <w:sz w:val="22"/>
                <w:szCs w:val="22"/>
              </w:rPr>
            </w:pPr>
            <w:r>
              <w:rPr>
                <w:sz w:val="22"/>
                <w:szCs w:val="22"/>
              </w:rPr>
              <w:t xml:space="preserve">  12</w:t>
            </w:r>
          </w:p>
        </w:tc>
      </w:tr>
      <w:tr w:rsidR="00FB312C" w:rsidRPr="006616C5" w:rsidTr="009631F3">
        <w:tc>
          <w:tcPr>
            <w:tcW w:w="8635" w:type="dxa"/>
          </w:tcPr>
          <w:p w:rsidR="00FB312C" w:rsidRPr="006616C5" w:rsidRDefault="00FB312C" w:rsidP="009631F3">
            <w:pPr>
              <w:tabs>
                <w:tab w:val="left" w:pos="1332"/>
              </w:tabs>
              <w:rPr>
                <w:b/>
                <w:bCs/>
                <w:sz w:val="22"/>
                <w:szCs w:val="22"/>
              </w:rPr>
            </w:pPr>
            <w:r>
              <w:rPr>
                <w:rFonts w:cstheme="minorHAnsi"/>
                <w:b/>
                <w:bCs/>
                <w:sz w:val="22"/>
                <w:szCs w:val="22"/>
              </w:rPr>
              <w:t xml:space="preserve">  </w:t>
            </w:r>
            <w:r w:rsidRPr="000D2EDB">
              <w:rPr>
                <w:rFonts w:cstheme="minorHAnsi"/>
                <w:b/>
                <w:bCs/>
                <w:sz w:val="22"/>
                <w:szCs w:val="22"/>
              </w:rPr>
              <w:t>Surface Tension Effects</w:t>
            </w:r>
          </w:p>
        </w:tc>
        <w:tc>
          <w:tcPr>
            <w:tcW w:w="715" w:type="dxa"/>
          </w:tcPr>
          <w:p w:rsidR="00FB312C" w:rsidRPr="006616C5" w:rsidRDefault="00FB312C" w:rsidP="009631F3">
            <w:pPr>
              <w:jc w:val="right"/>
              <w:rPr>
                <w:sz w:val="22"/>
                <w:szCs w:val="22"/>
              </w:rPr>
            </w:pPr>
            <w:r>
              <w:rPr>
                <w:sz w:val="22"/>
                <w:szCs w:val="22"/>
              </w:rPr>
              <w:t xml:space="preserve">  12</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Emergent Gravity from Superfluid Dynamics</w:t>
            </w:r>
          </w:p>
        </w:tc>
        <w:tc>
          <w:tcPr>
            <w:tcW w:w="715" w:type="dxa"/>
          </w:tcPr>
          <w:p w:rsidR="00FB312C" w:rsidRPr="006616C5" w:rsidRDefault="00FB312C" w:rsidP="009631F3">
            <w:pPr>
              <w:jc w:val="right"/>
              <w:rPr>
                <w:sz w:val="22"/>
                <w:szCs w:val="22"/>
              </w:rPr>
            </w:pPr>
            <w:r>
              <w:rPr>
                <w:sz w:val="22"/>
                <w:szCs w:val="22"/>
              </w:rPr>
              <w:t xml:space="preserve">  13</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Structure Formation</w:t>
            </w:r>
          </w:p>
        </w:tc>
        <w:tc>
          <w:tcPr>
            <w:tcW w:w="715" w:type="dxa"/>
          </w:tcPr>
          <w:p w:rsidR="00FB312C" w:rsidRPr="006616C5" w:rsidRDefault="00FB312C" w:rsidP="009631F3">
            <w:pPr>
              <w:jc w:val="right"/>
              <w:rPr>
                <w:sz w:val="22"/>
                <w:szCs w:val="22"/>
              </w:rPr>
            </w:pPr>
            <w:r>
              <w:rPr>
                <w:sz w:val="22"/>
                <w:szCs w:val="22"/>
              </w:rPr>
              <w:t xml:space="preserve"> 14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Early Galaxy Formation</w:t>
            </w:r>
          </w:p>
        </w:tc>
        <w:tc>
          <w:tcPr>
            <w:tcW w:w="715" w:type="dxa"/>
          </w:tcPr>
          <w:p w:rsidR="00FB312C" w:rsidRPr="006616C5" w:rsidRDefault="00FB312C" w:rsidP="009631F3">
            <w:pPr>
              <w:jc w:val="right"/>
              <w:rPr>
                <w:sz w:val="22"/>
                <w:szCs w:val="22"/>
              </w:rPr>
            </w:pPr>
            <w:r>
              <w:rPr>
                <w:sz w:val="22"/>
                <w:szCs w:val="22"/>
              </w:rPr>
              <w:t xml:space="preserve"> 14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Cosmic Web Formation</w:t>
            </w:r>
          </w:p>
        </w:tc>
        <w:tc>
          <w:tcPr>
            <w:tcW w:w="715" w:type="dxa"/>
          </w:tcPr>
          <w:p w:rsidR="00FB312C" w:rsidRPr="006616C5" w:rsidRDefault="00FB312C" w:rsidP="009631F3">
            <w:pPr>
              <w:jc w:val="right"/>
              <w:rPr>
                <w:sz w:val="22"/>
                <w:szCs w:val="22"/>
              </w:rPr>
            </w:pPr>
            <w:r>
              <w:rPr>
                <w:sz w:val="22"/>
                <w:szCs w:val="22"/>
              </w:rPr>
              <w:t xml:space="preserve">  15</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Galactic Dynamics</w:t>
            </w:r>
          </w:p>
        </w:tc>
        <w:tc>
          <w:tcPr>
            <w:tcW w:w="715" w:type="dxa"/>
          </w:tcPr>
          <w:p w:rsidR="00FB312C" w:rsidRPr="006616C5" w:rsidRDefault="00FB312C" w:rsidP="009631F3">
            <w:pPr>
              <w:jc w:val="right"/>
              <w:rPr>
                <w:sz w:val="22"/>
                <w:szCs w:val="22"/>
              </w:rPr>
            </w:pPr>
            <w:r>
              <w:rPr>
                <w:sz w:val="22"/>
                <w:szCs w:val="22"/>
              </w:rPr>
              <w:t xml:space="preserve">  15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Rotation Curves</w:t>
            </w:r>
          </w:p>
        </w:tc>
        <w:tc>
          <w:tcPr>
            <w:tcW w:w="715" w:type="dxa"/>
          </w:tcPr>
          <w:p w:rsidR="00FB312C" w:rsidRPr="006616C5" w:rsidRDefault="00FB312C" w:rsidP="009631F3">
            <w:pPr>
              <w:jc w:val="right"/>
              <w:rPr>
                <w:sz w:val="22"/>
                <w:szCs w:val="22"/>
              </w:rPr>
            </w:pPr>
            <w:r>
              <w:rPr>
                <w:sz w:val="22"/>
                <w:szCs w:val="22"/>
              </w:rPr>
              <w:t xml:space="preserve">  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MOND Correspondence</w:t>
            </w:r>
          </w:p>
        </w:tc>
        <w:tc>
          <w:tcPr>
            <w:tcW w:w="715" w:type="dxa"/>
          </w:tcPr>
          <w:p w:rsidR="00FB312C" w:rsidRDefault="00FB312C" w:rsidP="009631F3">
            <w:pPr>
              <w:jc w:val="right"/>
              <w:rPr>
                <w:sz w:val="22"/>
                <w:szCs w:val="22"/>
              </w:rPr>
            </w:pPr>
            <w:r>
              <w:rPr>
                <w:sz w:val="22"/>
                <w:szCs w:val="22"/>
              </w:rPr>
              <w:t xml:space="preserve"> 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Gravitational Lensing</w:t>
            </w:r>
          </w:p>
        </w:tc>
        <w:tc>
          <w:tcPr>
            <w:tcW w:w="715" w:type="dxa"/>
          </w:tcPr>
          <w:p w:rsidR="00FB312C" w:rsidRDefault="00FB312C" w:rsidP="009631F3">
            <w:pPr>
              <w:jc w:val="right"/>
              <w:rPr>
                <w:sz w:val="22"/>
                <w:szCs w:val="22"/>
              </w:rPr>
            </w:pPr>
            <w:r>
              <w:rPr>
                <w:sz w:val="22"/>
                <w:szCs w:val="22"/>
              </w:rPr>
              <w:t>16</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 xml:space="preserve">Advantages over </w:t>
            </w:r>
            <w:r w:rsidRPr="006616C5">
              <w:rPr>
                <w:rFonts w:cstheme="minorHAnsi"/>
                <w:b/>
                <w:bCs/>
                <w:sz w:val="22"/>
                <w:szCs w:val="22"/>
              </w:rPr>
              <w:t>ΛCDM</w:t>
            </w:r>
          </w:p>
        </w:tc>
        <w:tc>
          <w:tcPr>
            <w:tcW w:w="715" w:type="dxa"/>
          </w:tcPr>
          <w:p w:rsidR="00FB312C" w:rsidRPr="006616C5" w:rsidRDefault="00FB312C" w:rsidP="009631F3">
            <w:pPr>
              <w:jc w:val="right"/>
              <w:rPr>
                <w:sz w:val="22"/>
                <w:szCs w:val="22"/>
              </w:rPr>
            </w:pPr>
            <w:r>
              <w:rPr>
                <w:sz w:val="22"/>
                <w:szCs w:val="22"/>
              </w:rPr>
              <w:t xml:space="preserve"> 15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Magnetic Substrate and Large-Scale Matter Organization</w:t>
            </w:r>
          </w:p>
        </w:tc>
        <w:tc>
          <w:tcPr>
            <w:tcW w:w="715" w:type="dxa"/>
          </w:tcPr>
          <w:p w:rsidR="00FB312C" w:rsidRDefault="00FB312C" w:rsidP="009631F3">
            <w:pPr>
              <w:jc w:val="right"/>
              <w:rPr>
                <w:sz w:val="22"/>
                <w:szCs w:val="22"/>
              </w:rPr>
            </w:pPr>
            <w:r>
              <w:rPr>
                <w:sz w:val="22"/>
                <w:szCs w:val="22"/>
              </w:rPr>
              <w:t>15</w:t>
            </w:r>
          </w:p>
        </w:tc>
      </w:tr>
      <w:tr w:rsidR="00FB312C" w:rsidRPr="006616C5" w:rsidTr="009631F3">
        <w:tc>
          <w:tcPr>
            <w:tcW w:w="8635" w:type="dxa"/>
          </w:tcPr>
          <w:p w:rsidR="00FB312C" w:rsidRPr="006B0C5B" w:rsidRDefault="00FB312C" w:rsidP="009631F3">
            <w:pPr>
              <w:rPr>
                <w:rFonts w:cstheme="minorHAnsi"/>
                <w:b/>
                <w:bCs/>
                <w:sz w:val="22"/>
                <w:szCs w:val="22"/>
              </w:rPr>
            </w:pPr>
            <w:r>
              <w:rPr>
                <w:rFonts w:cstheme="minorHAnsi"/>
                <w:b/>
                <w:bCs/>
                <w:sz w:val="22"/>
                <w:szCs w:val="22"/>
              </w:rPr>
              <w:t xml:space="preserve">  </w:t>
            </w:r>
            <w:r w:rsidRPr="001D12A4">
              <w:rPr>
                <w:rFonts w:cstheme="minorHAnsi"/>
                <w:b/>
                <w:bCs/>
                <w:sz w:val="22"/>
                <w:szCs w:val="22"/>
              </w:rPr>
              <w:t>Substrate Uniformity and Apparent Cosmological Symmetry</w:t>
            </w:r>
          </w:p>
        </w:tc>
        <w:tc>
          <w:tcPr>
            <w:tcW w:w="715" w:type="dxa"/>
          </w:tcPr>
          <w:p w:rsidR="00FB312C" w:rsidRDefault="00FB312C" w:rsidP="009631F3">
            <w:pPr>
              <w:jc w:val="right"/>
              <w:rPr>
                <w:sz w:val="22"/>
                <w:szCs w:val="22"/>
              </w:rPr>
            </w:pPr>
            <w:r>
              <w:rPr>
                <w:sz w:val="22"/>
                <w:szCs w:val="22"/>
              </w:rPr>
              <w:t>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Finite-Domain Droplet Dynamics</w:t>
            </w:r>
          </w:p>
        </w:tc>
        <w:tc>
          <w:tcPr>
            <w:tcW w:w="715" w:type="dxa"/>
          </w:tcPr>
          <w:p w:rsidR="00FB312C" w:rsidRDefault="00FB312C" w:rsidP="009631F3">
            <w:pPr>
              <w:jc w:val="right"/>
              <w:rPr>
                <w:sz w:val="22"/>
                <w:szCs w:val="22"/>
              </w:rPr>
            </w:pPr>
            <w:r>
              <w:rPr>
                <w:sz w:val="22"/>
                <w:szCs w:val="22"/>
              </w:rPr>
              <w:t>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Removal of Unobserved Mass Components</w:t>
            </w:r>
            <w:r>
              <w:rPr>
                <w:rFonts w:cstheme="minorHAnsi"/>
                <w:b/>
                <w:bCs/>
                <w:sz w:val="22"/>
                <w:szCs w:val="22"/>
              </w:rPr>
              <w:t xml:space="preserve"> (Dark Matter)</w:t>
            </w:r>
          </w:p>
        </w:tc>
        <w:tc>
          <w:tcPr>
            <w:tcW w:w="715" w:type="dxa"/>
          </w:tcPr>
          <w:p w:rsidR="00FB312C" w:rsidRDefault="00FB312C" w:rsidP="009631F3">
            <w:pPr>
              <w:jc w:val="right"/>
              <w:rPr>
                <w:sz w:val="22"/>
                <w:szCs w:val="22"/>
              </w:rPr>
            </w:pPr>
            <w:r>
              <w:rPr>
                <w:sz w:val="22"/>
                <w:szCs w:val="22"/>
              </w:rPr>
              <w:t>16</w:t>
            </w:r>
          </w:p>
        </w:tc>
      </w:tr>
      <w:tr w:rsidR="00FB312C" w:rsidRPr="006616C5" w:rsidTr="009631F3">
        <w:tc>
          <w:tcPr>
            <w:tcW w:w="8635" w:type="dxa"/>
          </w:tcPr>
          <w:p w:rsidR="00FB312C" w:rsidRPr="00B11393" w:rsidRDefault="00FB312C" w:rsidP="009631F3">
            <w:pPr>
              <w:rPr>
                <w:rFonts w:cstheme="minorHAnsi"/>
                <w:b/>
                <w:bCs/>
                <w:sz w:val="22"/>
                <w:szCs w:val="22"/>
              </w:rPr>
            </w:pPr>
            <w:r>
              <w:rPr>
                <w:rFonts w:cstheme="minorHAnsi"/>
                <w:b/>
                <w:bCs/>
                <w:sz w:val="22"/>
                <w:szCs w:val="22"/>
              </w:rPr>
              <w:t xml:space="preserve">  </w:t>
            </w:r>
            <w:r w:rsidRPr="001D12A4">
              <w:rPr>
                <w:rFonts w:cstheme="minorHAnsi"/>
                <w:b/>
                <w:bCs/>
                <w:sz w:val="22"/>
                <w:szCs w:val="22"/>
              </w:rPr>
              <w:t xml:space="preserve">Replacement of Inflationary Mechanisms </w:t>
            </w:r>
            <w:r>
              <w:rPr>
                <w:rFonts w:cstheme="minorHAnsi"/>
                <w:b/>
                <w:bCs/>
                <w:sz w:val="22"/>
                <w:szCs w:val="22"/>
              </w:rPr>
              <w:t>(Inflation)</w:t>
            </w:r>
          </w:p>
        </w:tc>
        <w:tc>
          <w:tcPr>
            <w:tcW w:w="715" w:type="dxa"/>
          </w:tcPr>
          <w:p w:rsidR="00FB312C" w:rsidRPr="006616C5" w:rsidRDefault="00FB312C" w:rsidP="009631F3">
            <w:pPr>
              <w:jc w:val="right"/>
              <w:rPr>
                <w:sz w:val="22"/>
                <w:szCs w:val="22"/>
              </w:rPr>
            </w:pPr>
            <w:r>
              <w:rPr>
                <w:sz w:val="22"/>
                <w:szCs w:val="22"/>
              </w:rPr>
              <w:t xml:space="preserve"> 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Spatial Uniformity and Directional Symmetry</w:t>
            </w:r>
          </w:p>
        </w:tc>
        <w:tc>
          <w:tcPr>
            <w:tcW w:w="715" w:type="dxa"/>
          </w:tcPr>
          <w:p w:rsidR="00FB312C" w:rsidRDefault="00FB312C" w:rsidP="009631F3">
            <w:pPr>
              <w:jc w:val="right"/>
              <w:rPr>
                <w:sz w:val="22"/>
                <w:szCs w:val="22"/>
              </w:rPr>
            </w:pPr>
            <w:r>
              <w:rPr>
                <w:sz w:val="22"/>
                <w:szCs w:val="22"/>
              </w:rPr>
              <w:t>17</w:t>
            </w:r>
          </w:p>
        </w:tc>
      </w:tr>
      <w:tr w:rsidR="00FB312C" w:rsidRPr="006616C5" w:rsidTr="009631F3">
        <w:tc>
          <w:tcPr>
            <w:tcW w:w="8635" w:type="dxa"/>
          </w:tcPr>
          <w:p w:rsidR="00FB312C" w:rsidRPr="007364BA" w:rsidRDefault="00FB312C" w:rsidP="009631F3">
            <w:pPr>
              <w:rPr>
                <w:rFonts w:cstheme="minorHAnsi"/>
                <w:b/>
                <w:bCs/>
                <w:sz w:val="22"/>
                <w:szCs w:val="22"/>
              </w:rPr>
            </w:pPr>
            <w:r>
              <w:rPr>
                <w:rFonts w:cstheme="minorHAnsi"/>
                <w:b/>
                <w:bCs/>
                <w:sz w:val="22"/>
                <w:szCs w:val="22"/>
              </w:rPr>
              <w:t xml:space="preserve">  </w:t>
            </w:r>
            <w:r w:rsidRPr="001D12A4">
              <w:rPr>
                <w:rFonts w:cstheme="minorHAnsi"/>
                <w:b/>
                <w:bCs/>
                <w:sz w:val="22"/>
                <w:szCs w:val="22"/>
              </w:rPr>
              <w:t>Finite-Domain Matter Distribution Over a Structured Substrat</w:t>
            </w:r>
            <w:r>
              <w:rPr>
                <w:rFonts w:cstheme="minorHAnsi"/>
                <w:b/>
                <w:bCs/>
                <w:sz w:val="22"/>
                <w:szCs w:val="22"/>
              </w:rPr>
              <w:t>e</w:t>
            </w:r>
          </w:p>
        </w:tc>
        <w:tc>
          <w:tcPr>
            <w:tcW w:w="715" w:type="dxa"/>
          </w:tcPr>
          <w:p w:rsidR="00FB312C" w:rsidRDefault="00FB312C" w:rsidP="009631F3">
            <w:pPr>
              <w:jc w:val="right"/>
              <w:rPr>
                <w:sz w:val="22"/>
                <w:szCs w:val="22"/>
              </w:rPr>
            </w:pPr>
            <w:r>
              <w:rPr>
                <w:sz w:val="22"/>
                <w:szCs w:val="22"/>
              </w:rPr>
              <w:t>17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Layered Field Configurations and Resonant Domains</w:t>
            </w:r>
          </w:p>
        </w:tc>
        <w:tc>
          <w:tcPr>
            <w:tcW w:w="715" w:type="dxa"/>
          </w:tcPr>
          <w:p w:rsidR="00FB312C" w:rsidRDefault="00FB312C" w:rsidP="009631F3">
            <w:pPr>
              <w:jc w:val="right"/>
              <w:rPr>
                <w:sz w:val="22"/>
                <w:szCs w:val="22"/>
              </w:rPr>
            </w:pPr>
            <w:r>
              <w:rPr>
                <w:sz w:val="22"/>
                <w:szCs w:val="22"/>
              </w:rPr>
              <w:t>18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1D12A4">
              <w:rPr>
                <w:rFonts w:cstheme="minorHAnsi"/>
                <w:b/>
                <w:bCs/>
                <w:sz w:val="22"/>
                <w:szCs w:val="22"/>
              </w:rPr>
              <w:t>Deterministic Structure Formation</w:t>
            </w:r>
          </w:p>
        </w:tc>
        <w:tc>
          <w:tcPr>
            <w:tcW w:w="715" w:type="dxa"/>
          </w:tcPr>
          <w:p w:rsidR="00FB312C" w:rsidRDefault="00FB312C" w:rsidP="009631F3">
            <w:pPr>
              <w:jc w:val="right"/>
              <w:rPr>
                <w:sz w:val="22"/>
                <w:szCs w:val="22"/>
              </w:rPr>
            </w:pPr>
            <w:r>
              <w:rPr>
                <w:sz w:val="22"/>
                <w:szCs w:val="22"/>
              </w:rPr>
              <w:t>18</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Observational Consistency</w:t>
            </w:r>
          </w:p>
        </w:tc>
        <w:tc>
          <w:tcPr>
            <w:tcW w:w="715" w:type="dxa"/>
          </w:tcPr>
          <w:p w:rsidR="00FB312C" w:rsidRPr="006616C5" w:rsidRDefault="00FB312C" w:rsidP="009631F3">
            <w:pPr>
              <w:jc w:val="right"/>
              <w:rPr>
                <w:sz w:val="22"/>
                <w:szCs w:val="22"/>
              </w:rPr>
            </w:pPr>
            <w:r>
              <w:rPr>
                <w:sz w:val="22"/>
                <w:szCs w:val="22"/>
              </w:rPr>
              <w:t xml:space="preserve"> 19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Cosmic Microwave Background Uniformity</w:t>
            </w:r>
          </w:p>
        </w:tc>
        <w:tc>
          <w:tcPr>
            <w:tcW w:w="715" w:type="dxa"/>
          </w:tcPr>
          <w:p w:rsidR="00FB312C" w:rsidRDefault="00FB312C" w:rsidP="009631F3">
            <w:pPr>
              <w:jc w:val="right"/>
              <w:rPr>
                <w:sz w:val="22"/>
                <w:szCs w:val="22"/>
              </w:rPr>
            </w:pPr>
            <w:r>
              <w:rPr>
                <w:sz w:val="22"/>
                <w:szCs w:val="22"/>
              </w:rPr>
              <w:t>21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Filamentary Cosmic Web Formation</w:t>
            </w:r>
          </w:p>
        </w:tc>
        <w:tc>
          <w:tcPr>
            <w:tcW w:w="715" w:type="dxa"/>
          </w:tcPr>
          <w:p w:rsidR="00FB312C" w:rsidRDefault="00FB312C" w:rsidP="009631F3">
            <w:pPr>
              <w:jc w:val="right"/>
              <w:rPr>
                <w:sz w:val="22"/>
                <w:szCs w:val="22"/>
              </w:rPr>
            </w:pPr>
            <w:r>
              <w:rPr>
                <w:sz w:val="22"/>
                <w:szCs w:val="22"/>
              </w:rPr>
              <w:t>23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0D2EDB">
              <w:rPr>
                <w:rFonts w:cstheme="minorHAnsi"/>
                <w:b/>
                <w:bCs/>
                <w:sz w:val="22"/>
                <w:szCs w:val="22"/>
              </w:rPr>
              <w:t>Galaxy Clustering and Void Formation</w:t>
            </w:r>
          </w:p>
        </w:tc>
        <w:tc>
          <w:tcPr>
            <w:tcW w:w="715" w:type="dxa"/>
          </w:tcPr>
          <w:p w:rsidR="00FB312C" w:rsidRDefault="00FB312C" w:rsidP="009631F3">
            <w:pPr>
              <w:jc w:val="right"/>
              <w:rPr>
                <w:sz w:val="22"/>
                <w:szCs w:val="22"/>
              </w:rPr>
            </w:pPr>
            <w:r>
              <w:rPr>
                <w:sz w:val="22"/>
                <w:szCs w:val="22"/>
              </w:rPr>
              <w:t>25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8545D3">
              <w:rPr>
                <w:rFonts w:cstheme="minorHAnsi"/>
                <w:b/>
                <w:bCs/>
                <w:sz w:val="22"/>
                <w:szCs w:val="22"/>
              </w:rPr>
              <w:t>Black Hole Jets and Extreme Collimation</w:t>
            </w:r>
          </w:p>
        </w:tc>
        <w:tc>
          <w:tcPr>
            <w:tcW w:w="715" w:type="dxa"/>
          </w:tcPr>
          <w:p w:rsidR="00FB312C" w:rsidRDefault="00FB312C" w:rsidP="009631F3">
            <w:pPr>
              <w:jc w:val="right"/>
              <w:rPr>
                <w:sz w:val="22"/>
                <w:szCs w:val="22"/>
              </w:rPr>
            </w:pPr>
            <w:r>
              <w:rPr>
                <w:sz w:val="22"/>
                <w:szCs w:val="22"/>
              </w:rPr>
              <w:t>28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13637">
              <w:rPr>
                <w:rFonts w:cstheme="minorHAnsi"/>
                <w:b/>
                <w:bCs/>
                <w:sz w:val="22"/>
                <w:szCs w:val="22"/>
              </w:rPr>
              <w:t>Missing Baryons and the Warm–Hot Intergalactic Medium</w:t>
            </w:r>
          </w:p>
        </w:tc>
        <w:tc>
          <w:tcPr>
            <w:tcW w:w="715" w:type="dxa"/>
          </w:tcPr>
          <w:p w:rsidR="00FB312C" w:rsidRDefault="00FB312C" w:rsidP="009631F3">
            <w:pPr>
              <w:jc w:val="right"/>
              <w:rPr>
                <w:sz w:val="22"/>
                <w:szCs w:val="22"/>
              </w:rPr>
            </w:pPr>
            <w:r>
              <w:rPr>
                <w:sz w:val="22"/>
                <w:szCs w:val="22"/>
              </w:rPr>
              <w:t>31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524F94">
              <w:rPr>
                <w:rFonts w:cstheme="minorHAnsi"/>
                <w:b/>
                <w:bCs/>
                <w:sz w:val="22"/>
                <w:szCs w:val="22"/>
              </w:rPr>
              <w:t>Large-Scale Spin Alignments and Polarization Coherence</w:t>
            </w:r>
          </w:p>
        </w:tc>
        <w:tc>
          <w:tcPr>
            <w:tcW w:w="715" w:type="dxa"/>
          </w:tcPr>
          <w:p w:rsidR="00FB312C" w:rsidRDefault="00FB312C" w:rsidP="009631F3">
            <w:pPr>
              <w:jc w:val="right"/>
              <w:rPr>
                <w:sz w:val="22"/>
                <w:szCs w:val="22"/>
              </w:rPr>
            </w:pPr>
            <w:r>
              <w:rPr>
                <w:sz w:val="22"/>
                <w:szCs w:val="22"/>
              </w:rPr>
              <w:t>34</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Universe-Wide Rotation and Spin</w:t>
            </w:r>
          </w:p>
        </w:tc>
        <w:tc>
          <w:tcPr>
            <w:tcW w:w="715" w:type="dxa"/>
          </w:tcPr>
          <w:p w:rsidR="00FB312C" w:rsidRPr="006616C5" w:rsidRDefault="00FB312C" w:rsidP="009631F3">
            <w:pPr>
              <w:jc w:val="right"/>
              <w:rPr>
                <w:sz w:val="22"/>
                <w:szCs w:val="22"/>
              </w:rPr>
            </w:pPr>
            <w:r>
              <w:rPr>
                <w:sz w:val="22"/>
                <w:szCs w:val="22"/>
              </w:rPr>
              <w:t>41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E6CE9">
              <w:rPr>
                <w:rFonts w:cstheme="minorHAnsi"/>
                <w:b/>
                <w:bCs/>
                <w:sz w:val="22"/>
                <w:szCs w:val="22"/>
              </w:rPr>
              <w:t>Global Vorticity of the Superfluid Medium</w:t>
            </w:r>
          </w:p>
        </w:tc>
        <w:tc>
          <w:tcPr>
            <w:tcW w:w="715" w:type="dxa"/>
          </w:tcPr>
          <w:p w:rsidR="00FB312C" w:rsidRDefault="00FB312C" w:rsidP="009631F3">
            <w:pPr>
              <w:jc w:val="right"/>
              <w:rPr>
                <w:sz w:val="22"/>
                <w:szCs w:val="22"/>
              </w:rPr>
            </w:pPr>
            <w:r>
              <w:rPr>
                <w:sz w:val="22"/>
                <w:szCs w:val="22"/>
              </w:rPr>
              <w:t>41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E6CE9">
              <w:rPr>
                <w:rFonts w:cstheme="minorHAnsi"/>
                <w:b/>
                <w:bCs/>
                <w:sz w:val="22"/>
                <w:szCs w:val="22"/>
              </w:rPr>
              <w:t>Formation of Vortical Cells</w:t>
            </w:r>
          </w:p>
        </w:tc>
        <w:tc>
          <w:tcPr>
            <w:tcW w:w="715" w:type="dxa"/>
          </w:tcPr>
          <w:p w:rsidR="00FB312C" w:rsidRDefault="00FB312C" w:rsidP="009631F3">
            <w:pPr>
              <w:jc w:val="right"/>
              <w:rPr>
                <w:sz w:val="22"/>
                <w:szCs w:val="22"/>
              </w:rPr>
            </w:pPr>
            <w:r>
              <w:rPr>
                <w:sz w:val="22"/>
                <w:szCs w:val="22"/>
              </w:rPr>
              <w:t>42</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E6CE9">
              <w:rPr>
                <w:rFonts w:cstheme="minorHAnsi"/>
                <w:b/>
                <w:bCs/>
                <w:sz w:val="22"/>
                <w:szCs w:val="22"/>
              </w:rPr>
              <w:t>Influence of the Cubic Magnetic Substrate</w:t>
            </w:r>
          </w:p>
        </w:tc>
        <w:tc>
          <w:tcPr>
            <w:tcW w:w="715" w:type="dxa"/>
          </w:tcPr>
          <w:p w:rsidR="00FB312C" w:rsidRDefault="00FB312C" w:rsidP="009631F3">
            <w:pPr>
              <w:jc w:val="right"/>
              <w:rPr>
                <w:sz w:val="22"/>
                <w:szCs w:val="22"/>
              </w:rPr>
            </w:pPr>
            <w:r>
              <w:rPr>
                <w:sz w:val="22"/>
                <w:szCs w:val="22"/>
              </w:rPr>
              <w:t>43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E6CE9">
              <w:rPr>
                <w:rFonts w:cstheme="minorHAnsi"/>
                <w:b/>
                <w:bCs/>
                <w:sz w:val="22"/>
                <w:szCs w:val="22"/>
              </w:rPr>
              <w:t>Angular Momentum Seeding of Galaxies</w:t>
            </w:r>
          </w:p>
        </w:tc>
        <w:tc>
          <w:tcPr>
            <w:tcW w:w="715" w:type="dxa"/>
          </w:tcPr>
          <w:p w:rsidR="00FB312C" w:rsidRDefault="00FB312C" w:rsidP="009631F3">
            <w:pPr>
              <w:jc w:val="right"/>
              <w:rPr>
                <w:sz w:val="22"/>
                <w:szCs w:val="22"/>
              </w:rPr>
            </w:pPr>
            <w:r>
              <w:rPr>
                <w:sz w:val="22"/>
                <w:szCs w:val="22"/>
              </w:rPr>
              <w:t>44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lastRenderedPageBreak/>
              <w:t xml:space="preserve">  </w:t>
            </w:r>
            <w:r w:rsidRPr="009E6CE9">
              <w:rPr>
                <w:rFonts w:cstheme="minorHAnsi"/>
                <w:b/>
                <w:bCs/>
                <w:sz w:val="22"/>
                <w:szCs w:val="22"/>
              </w:rPr>
              <w:t>Black Holes as Vorticity Concentration Regions</w:t>
            </w:r>
          </w:p>
        </w:tc>
        <w:tc>
          <w:tcPr>
            <w:tcW w:w="715" w:type="dxa"/>
          </w:tcPr>
          <w:p w:rsidR="00FB312C" w:rsidRDefault="00FB312C" w:rsidP="009631F3">
            <w:pPr>
              <w:jc w:val="right"/>
              <w:rPr>
                <w:sz w:val="22"/>
                <w:szCs w:val="22"/>
              </w:rPr>
            </w:pPr>
            <w:r>
              <w:rPr>
                <w:sz w:val="22"/>
                <w:szCs w:val="22"/>
              </w:rPr>
              <w:t>45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E6CE9">
              <w:rPr>
                <w:rFonts w:cstheme="minorHAnsi"/>
                <w:b/>
                <w:bCs/>
                <w:sz w:val="22"/>
                <w:szCs w:val="22"/>
              </w:rPr>
              <w:t>Jets and Accretion as Angular Momentum Transport</w:t>
            </w:r>
          </w:p>
        </w:tc>
        <w:tc>
          <w:tcPr>
            <w:tcW w:w="715" w:type="dxa"/>
          </w:tcPr>
          <w:p w:rsidR="00FB312C" w:rsidRDefault="00FB312C" w:rsidP="009631F3">
            <w:pPr>
              <w:jc w:val="right"/>
              <w:rPr>
                <w:sz w:val="22"/>
                <w:szCs w:val="22"/>
              </w:rPr>
            </w:pPr>
            <w:r>
              <w:rPr>
                <w:sz w:val="22"/>
                <w:szCs w:val="22"/>
              </w:rPr>
              <w:t>46</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Source of Entropy</w:t>
            </w:r>
          </w:p>
        </w:tc>
        <w:tc>
          <w:tcPr>
            <w:tcW w:w="715" w:type="dxa"/>
          </w:tcPr>
          <w:p w:rsidR="00FB312C" w:rsidRPr="006616C5" w:rsidRDefault="00FB312C" w:rsidP="009631F3">
            <w:pPr>
              <w:jc w:val="right"/>
              <w:rPr>
                <w:sz w:val="22"/>
                <w:szCs w:val="22"/>
              </w:rPr>
            </w:pPr>
            <w:r>
              <w:rPr>
                <w:sz w:val="22"/>
                <w:szCs w:val="22"/>
              </w:rPr>
              <w:t xml:space="preserve"> 47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94B57">
              <w:rPr>
                <w:rFonts w:cstheme="minorHAnsi"/>
                <w:b/>
                <w:bCs/>
                <w:sz w:val="22"/>
                <w:szCs w:val="22"/>
              </w:rPr>
              <w:t>Entropy as Vortex and Tangle Complexity</w:t>
            </w:r>
          </w:p>
        </w:tc>
        <w:tc>
          <w:tcPr>
            <w:tcW w:w="715" w:type="dxa"/>
          </w:tcPr>
          <w:p w:rsidR="00FB312C" w:rsidRDefault="00FB312C" w:rsidP="009631F3">
            <w:pPr>
              <w:jc w:val="right"/>
              <w:rPr>
                <w:sz w:val="22"/>
                <w:szCs w:val="22"/>
              </w:rPr>
            </w:pPr>
            <w:r>
              <w:rPr>
                <w:sz w:val="22"/>
                <w:szCs w:val="22"/>
              </w:rPr>
              <w:t xml:space="preserve"> 47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94B57">
              <w:rPr>
                <w:rFonts w:cstheme="minorHAnsi"/>
                <w:b/>
                <w:bCs/>
                <w:sz w:val="22"/>
                <w:szCs w:val="22"/>
              </w:rPr>
              <w:t>Irreversibility from Topological Processes</w:t>
            </w:r>
          </w:p>
        </w:tc>
        <w:tc>
          <w:tcPr>
            <w:tcW w:w="715" w:type="dxa"/>
          </w:tcPr>
          <w:p w:rsidR="00FB312C" w:rsidRDefault="00FB312C" w:rsidP="009631F3">
            <w:pPr>
              <w:jc w:val="right"/>
              <w:rPr>
                <w:sz w:val="22"/>
                <w:szCs w:val="22"/>
              </w:rPr>
            </w:pPr>
            <w:r>
              <w:rPr>
                <w:sz w:val="22"/>
                <w:szCs w:val="22"/>
              </w:rPr>
              <w:t xml:space="preserve"> 49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94B57">
              <w:rPr>
                <w:rFonts w:cstheme="minorHAnsi"/>
                <w:b/>
                <w:bCs/>
                <w:sz w:val="22"/>
                <w:szCs w:val="22"/>
              </w:rPr>
              <w:t>Thermal Phenomena as Excitation Density</w:t>
            </w:r>
          </w:p>
        </w:tc>
        <w:tc>
          <w:tcPr>
            <w:tcW w:w="715" w:type="dxa"/>
          </w:tcPr>
          <w:p w:rsidR="00FB312C" w:rsidRDefault="00FB312C" w:rsidP="009631F3">
            <w:pPr>
              <w:jc w:val="right"/>
              <w:rPr>
                <w:sz w:val="22"/>
                <w:szCs w:val="22"/>
              </w:rPr>
            </w:pPr>
            <w:r>
              <w:rPr>
                <w:sz w:val="22"/>
                <w:szCs w:val="22"/>
              </w:rPr>
              <w:t xml:space="preserve"> 50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94B57">
              <w:rPr>
                <w:rFonts w:cstheme="minorHAnsi"/>
                <w:b/>
                <w:bCs/>
                <w:sz w:val="22"/>
                <w:szCs w:val="22"/>
              </w:rPr>
              <w:t>Entropy Growth During Cosmic Evolution</w:t>
            </w:r>
          </w:p>
        </w:tc>
        <w:tc>
          <w:tcPr>
            <w:tcW w:w="715" w:type="dxa"/>
          </w:tcPr>
          <w:p w:rsidR="00FB312C" w:rsidRDefault="00FB312C" w:rsidP="009631F3">
            <w:pPr>
              <w:jc w:val="right"/>
              <w:rPr>
                <w:sz w:val="22"/>
                <w:szCs w:val="22"/>
              </w:rPr>
            </w:pPr>
            <w:r>
              <w:rPr>
                <w:sz w:val="22"/>
                <w:szCs w:val="22"/>
              </w:rPr>
              <w:t xml:space="preserve"> 51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94B57">
              <w:rPr>
                <w:rFonts w:cstheme="minorHAnsi"/>
                <w:b/>
                <w:bCs/>
                <w:sz w:val="22"/>
                <w:szCs w:val="22"/>
              </w:rPr>
              <w:t>Information and Substrate Configuration</w:t>
            </w:r>
          </w:p>
        </w:tc>
        <w:tc>
          <w:tcPr>
            <w:tcW w:w="715" w:type="dxa"/>
          </w:tcPr>
          <w:p w:rsidR="00FB312C" w:rsidRDefault="00FB312C" w:rsidP="009631F3">
            <w:pPr>
              <w:jc w:val="right"/>
              <w:rPr>
                <w:sz w:val="22"/>
                <w:szCs w:val="22"/>
              </w:rPr>
            </w:pPr>
            <w:r>
              <w:rPr>
                <w:sz w:val="22"/>
                <w:szCs w:val="22"/>
              </w:rPr>
              <w:t xml:space="preserve"> 52</w:t>
            </w:r>
          </w:p>
        </w:tc>
      </w:tr>
      <w:tr w:rsidR="00FB312C" w:rsidRPr="006616C5" w:rsidTr="009631F3">
        <w:tc>
          <w:tcPr>
            <w:tcW w:w="8635" w:type="dxa"/>
          </w:tcPr>
          <w:p w:rsidR="00FB312C" w:rsidRPr="006616C5" w:rsidRDefault="00FB312C" w:rsidP="009631F3">
            <w:pPr>
              <w:rPr>
                <w:b/>
                <w:bCs/>
                <w:sz w:val="22"/>
                <w:szCs w:val="22"/>
              </w:rPr>
            </w:pPr>
            <w:r>
              <w:rPr>
                <w:b/>
                <w:bCs/>
                <w:sz w:val="22"/>
                <w:szCs w:val="22"/>
              </w:rPr>
              <w:t>Origins</w:t>
            </w:r>
            <w:r w:rsidRPr="006616C5">
              <w:rPr>
                <w:b/>
                <w:bCs/>
                <w:sz w:val="22"/>
                <w:szCs w:val="22"/>
              </w:rPr>
              <w:t xml:space="preserve"> of Time</w:t>
            </w:r>
          </w:p>
        </w:tc>
        <w:tc>
          <w:tcPr>
            <w:tcW w:w="715" w:type="dxa"/>
          </w:tcPr>
          <w:p w:rsidR="00FB312C" w:rsidRPr="006616C5" w:rsidRDefault="00FB312C" w:rsidP="009631F3">
            <w:pPr>
              <w:jc w:val="right"/>
              <w:rPr>
                <w:sz w:val="22"/>
                <w:szCs w:val="22"/>
              </w:rPr>
            </w:pPr>
            <w:r>
              <w:rPr>
                <w:sz w:val="22"/>
                <w:szCs w:val="22"/>
              </w:rPr>
              <w:t xml:space="preserve"> 54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355E31">
              <w:rPr>
                <w:rFonts w:cstheme="minorHAnsi"/>
                <w:b/>
                <w:bCs/>
                <w:sz w:val="22"/>
                <w:szCs w:val="22"/>
              </w:rPr>
              <w:t>Time as Vortex Tangle Evolution</w:t>
            </w:r>
          </w:p>
        </w:tc>
        <w:tc>
          <w:tcPr>
            <w:tcW w:w="715" w:type="dxa"/>
          </w:tcPr>
          <w:p w:rsidR="00FB312C" w:rsidRDefault="00FB312C" w:rsidP="009631F3">
            <w:pPr>
              <w:jc w:val="right"/>
              <w:rPr>
                <w:sz w:val="22"/>
                <w:szCs w:val="22"/>
              </w:rPr>
            </w:pPr>
            <w:r>
              <w:rPr>
                <w:sz w:val="22"/>
                <w:szCs w:val="22"/>
              </w:rPr>
              <w:t>55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355E31">
              <w:rPr>
                <w:rFonts w:cstheme="minorHAnsi"/>
                <w:b/>
                <w:bCs/>
                <w:sz w:val="22"/>
                <w:szCs w:val="22"/>
              </w:rPr>
              <w:t>Substrate Clock Mechanism</w:t>
            </w:r>
          </w:p>
        </w:tc>
        <w:tc>
          <w:tcPr>
            <w:tcW w:w="715" w:type="dxa"/>
          </w:tcPr>
          <w:p w:rsidR="00FB312C" w:rsidRDefault="00FB312C" w:rsidP="009631F3">
            <w:pPr>
              <w:jc w:val="right"/>
              <w:rPr>
                <w:sz w:val="22"/>
                <w:szCs w:val="22"/>
              </w:rPr>
            </w:pPr>
            <w:r>
              <w:rPr>
                <w:sz w:val="22"/>
                <w:szCs w:val="22"/>
              </w:rPr>
              <w:t>56</w:t>
            </w:r>
          </w:p>
        </w:tc>
      </w:tr>
      <w:tr w:rsidR="00FB312C" w:rsidRPr="006616C5" w:rsidTr="009631F3">
        <w:tc>
          <w:tcPr>
            <w:tcW w:w="8635" w:type="dxa"/>
          </w:tcPr>
          <w:p w:rsidR="00FB312C" w:rsidRPr="006616C5" w:rsidRDefault="00FB312C" w:rsidP="009631F3">
            <w:pPr>
              <w:tabs>
                <w:tab w:val="left" w:pos="1932"/>
              </w:tabs>
              <w:rPr>
                <w:b/>
                <w:bCs/>
                <w:sz w:val="22"/>
                <w:szCs w:val="22"/>
              </w:rPr>
            </w:pPr>
            <w:r>
              <w:rPr>
                <w:rFonts w:cstheme="minorHAnsi"/>
                <w:b/>
                <w:bCs/>
                <w:sz w:val="22"/>
                <w:szCs w:val="22"/>
              </w:rPr>
              <w:t xml:space="preserve">  </w:t>
            </w:r>
            <w:r w:rsidRPr="00355E31">
              <w:rPr>
                <w:rFonts w:cstheme="minorHAnsi"/>
                <w:b/>
                <w:bCs/>
                <w:sz w:val="22"/>
                <w:szCs w:val="22"/>
              </w:rPr>
              <w:t>Arrow of Time from Pinning Dynamics</w:t>
            </w:r>
          </w:p>
        </w:tc>
        <w:tc>
          <w:tcPr>
            <w:tcW w:w="715" w:type="dxa"/>
          </w:tcPr>
          <w:p w:rsidR="00FB312C" w:rsidRDefault="00FB312C" w:rsidP="009631F3">
            <w:pPr>
              <w:jc w:val="right"/>
              <w:rPr>
                <w:sz w:val="22"/>
                <w:szCs w:val="22"/>
              </w:rPr>
            </w:pPr>
            <w:r>
              <w:rPr>
                <w:sz w:val="22"/>
                <w:szCs w:val="22"/>
              </w:rPr>
              <w:t>58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B79DD">
              <w:rPr>
                <w:rFonts w:cstheme="minorHAnsi"/>
                <w:b/>
                <w:bCs/>
                <w:sz w:val="22"/>
                <w:szCs w:val="22"/>
              </w:rPr>
              <w:t>Time Dilation and Gravitation</w:t>
            </w:r>
          </w:p>
        </w:tc>
        <w:tc>
          <w:tcPr>
            <w:tcW w:w="715" w:type="dxa"/>
          </w:tcPr>
          <w:p w:rsidR="00FB312C" w:rsidRDefault="00FB312C" w:rsidP="009631F3">
            <w:pPr>
              <w:jc w:val="right"/>
              <w:rPr>
                <w:sz w:val="22"/>
                <w:szCs w:val="22"/>
              </w:rPr>
            </w:pPr>
            <w:r>
              <w:rPr>
                <w:sz w:val="22"/>
                <w:szCs w:val="22"/>
              </w:rPr>
              <w:t xml:space="preserve"> 60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9B79DD">
              <w:rPr>
                <w:rFonts w:cstheme="minorHAnsi"/>
                <w:b/>
                <w:bCs/>
                <w:sz w:val="22"/>
                <w:szCs w:val="22"/>
              </w:rPr>
              <w:t>Quantum Time and Uncertainty</w:t>
            </w:r>
          </w:p>
        </w:tc>
        <w:tc>
          <w:tcPr>
            <w:tcW w:w="715" w:type="dxa"/>
          </w:tcPr>
          <w:p w:rsidR="00FB312C" w:rsidRDefault="00FB312C" w:rsidP="009631F3">
            <w:pPr>
              <w:jc w:val="right"/>
              <w:rPr>
                <w:sz w:val="22"/>
                <w:szCs w:val="22"/>
              </w:rPr>
            </w:pPr>
            <w:r>
              <w:rPr>
                <w:sz w:val="22"/>
                <w:szCs w:val="22"/>
              </w:rPr>
              <w:t xml:space="preserve"> 63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Resolved:</w:t>
            </w:r>
            <w:r w:rsidRPr="00EE5240">
              <w:rPr>
                <w:rFonts w:cstheme="minorHAnsi"/>
                <w:b/>
                <w:bCs/>
                <w:sz w:val="22"/>
                <w:szCs w:val="22"/>
              </w:rPr>
              <w:t xml:space="preserve"> Cosmological </w:t>
            </w:r>
            <w:r>
              <w:rPr>
                <w:rFonts w:cstheme="minorHAnsi"/>
                <w:b/>
                <w:bCs/>
                <w:sz w:val="22"/>
                <w:szCs w:val="22"/>
              </w:rPr>
              <w:t xml:space="preserve">Time </w:t>
            </w:r>
            <w:r w:rsidRPr="00EE5240">
              <w:rPr>
                <w:rFonts w:cstheme="minorHAnsi"/>
                <w:b/>
                <w:bCs/>
                <w:sz w:val="22"/>
                <w:szCs w:val="22"/>
              </w:rPr>
              <w:t>Anomalie</w:t>
            </w:r>
            <w:r>
              <w:rPr>
                <w:rFonts w:cstheme="minorHAnsi"/>
                <w:b/>
                <w:bCs/>
                <w:sz w:val="22"/>
                <w:szCs w:val="22"/>
              </w:rPr>
              <w:t xml:space="preserve">s </w:t>
            </w:r>
          </w:p>
        </w:tc>
        <w:tc>
          <w:tcPr>
            <w:tcW w:w="715" w:type="dxa"/>
          </w:tcPr>
          <w:p w:rsidR="00FB312C" w:rsidRDefault="00FB312C" w:rsidP="009631F3">
            <w:pPr>
              <w:jc w:val="right"/>
              <w:rPr>
                <w:sz w:val="22"/>
                <w:szCs w:val="22"/>
              </w:rPr>
            </w:pPr>
            <w:r>
              <w:rPr>
                <w:sz w:val="22"/>
                <w:szCs w:val="22"/>
              </w:rPr>
              <w:t xml:space="preserve"> 65</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Magnetic Field Generation</w:t>
            </w:r>
          </w:p>
        </w:tc>
        <w:tc>
          <w:tcPr>
            <w:tcW w:w="715" w:type="dxa"/>
          </w:tcPr>
          <w:p w:rsidR="00FB312C" w:rsidRPr="006616C5" w:rsidRDefault="00FB312C" w:rsidP="009631F3">
            <w:pPr>
              <w:jc w:val="right"/>
              <w:rPr>
                <w:sz w:val="22"/>
                <w:szCs w:val="22"/>
              </w:rPr>
            </w:pPr>
            <w:r>
              <w:rPr>
                <w:sz w:val="22"/>
                <w:szCs w:val="22"/>
              </w:rPr>
              <w:t xml:space="preserve"> 70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D25DCA">
              <w:rPr>
                <w:rFonts w:cstheme="minorHAnsi"/>
                <w:b/>
                <w:bCs/>
                <w:sz w:val="22"/>
                <w:szCs w:val="22"/>
              </w:rPr>
              <w:t>Core Mechanism: Fluid–Substrate Drag</w:t>
            </w:r>
          </w:p>
        </w:tc>
        <w:tc>
          <w:tcPr>
            <w:tcW w:w="715" w:type="dxa"/>
          </w:tcPr>
          <w:p w:rsidR="00FB312C" w:rsidRDefault="00FB312C" w:rsidP="009631F3">
            <w:pPr>
              <w:jc w:val="right"/>
              <w:rPr>
                <w:sz w:val="22"/>
                <w:szCs w:val="22"/>
              </w:rPr>
            </w:pPr>
            <w:r>
              <w:rPr>
                <w:sz w:val="22"/>
                <w:szCs w:val="22"/>
              </w:rPr>
              <w:t xml:space="preserve"> 70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D25DCA">
              <w:rPr>
                <w:rFonts w:cstheme="minorHAnsi"/>
                <w:b/>
                <w:bCs/>
                <w:sz w:val="22"/>
                <w:szCs w:val="22"/>
              </w:rPr>
              <w:t>Filamentary Magnetic Fields</w:t>
            </w:r>
          </w:p>
        </w:tc>
        <w:tc>
          <w:tcPr>
            <w:tcW w:w="715" w:type="dxa"/>
          </w:tcPr>
          <w:p w:rsidR="00FB312C" w:rsidRDefault="00FB312C" w:rsidP="009631F3">
            <w:pPr>
              <w:jc w:val="right"/>
              <w:rPr>
                <w:sz w:val="22"/>
                <w:szCs w:val="22"/>
              </w:rPr>
            </w:pPr>
            <w:r>
              <w:rPr>
                <w:sz w:val="22"/>
                <w:szCs w:val="22"/>
              </w:rPr>
              <w:t xml:space="preserve"> 72</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D25DCA">
              <w:rPr>
                <w:rFonts w:cstheme="minorHAnsi"/>
                <w:b/>
                <w:bCs/>
                <w:sz w:val="22"/>
                <w:szCs w:val="22"/>
              </w:rPr>
              <w:t>Helical Magnetic Fields from Rotation</w:t>
            </w:r>
          </w:p>
        </w:tc>
        <w:tc>
          <w:tcPr>
            <w:tcW w:w="715" w:type="dxa"/>
          </w:tcPr>
          <w:p w:rsidR="00FB312C" w:rsidRDefault="00FB312C" w:rsidP="009631F3">
            <w:pPr>
              <w:jc w:val="right"/>
              <w:rPr>
                <w:sz w:val="22"/>
                <w:szCs w:val="22"/>
              </w:rPr>
            </w:pPr>
            <w:r>
              <w:rPr>
                <w:sz w:val="22"/>
                <w:szCs w:val="22"/>
              </w:rPr>
              <w:t xml:space="preserve"> 77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D25DCA">
              <w:rPr>
                <w:rFonts w:cstheme="minorHAnsi"/>
                <w:b/>
                <w:bCs/>
                <w:sz w:val="22"/>
                <w:szCs w:val="22"/>
              </w:rPr>
              <w:t>Dipolar Magnetic Fields</w:t>
            </w:r>
          </w:p>
        </w:tc>
        <w:tc>
          <w:tcPr>
            <w:tcW w:w="715" w:type="dxa"/>
          </w:tcPr>
          <w:p w:rsidR="00FB312C" w:rsidRDefault="00FB312C" w:rsidP="009631F3">
            <w:pPr>
              <w:jc w:val="right"/>
              <w:rPr>
                <w:sz w:val="22"/>
                <w:szCs w:val="22"/>
              </w:rPr>
            </w:pPr>
            <w:r>
              <w:rPr>
                <w:sz w:val="22"/>
                <w:szCs w:val="22"/>
              </w:rPr>
              <w:t xml:space="preserve"> 78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306298">
              <w:rPr>
                <w:rFonts w:cstheme="minorHAnsi"/>
                <w:b/>
                <w:bCs/>
                <w:sz w:val="22"/>
                <w:szCs w:val="22"/>
              </w:rPr>
              <w:t>Lattice-Aligned Magnetic Bursts (Magnetars and GRBs)</w:t>
            </w:r>
          </w:p>
        </w:tc>
        <w:tc>
          <w:tcPr>
            <w:tcW w:w="715" w:type="dxa"/>
          </w:tcPr>
          <w:p w:rsidR="00FB312C" w:rsidRDefault="00FB312C" w:rsidP="009631F3">
            <w:pPr>
              <w:jc w:val="right"/>
              <w:rPr>
                <w:sz w:val="22"/>
                <w:szCs w:val="22"/>
              </w:rPr>
            </w:pPr>
            <w:r>
              <w:rPr>
                <w:sz w:val="22"/>
                <w:szCs w:val="22"/>
              </w:rPr>
              <w:t xml:space="preserve"> 79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306298">
              <w:rPr>
                <w:rFonts w:cstheme="minorHAnsi"/>
                <w:b/>
                <w:bCs/>
                <w:sz w:val="22"/>
                <w:szCs w:val="22"/>
              </w:rPr>
              <w:t>Scale Hierarchy of Magnetic Structures</w:t>
            </w:r>
          </w:p>
        </w:tc>
        <w:tc>
          <w:tcPr>
            <w:tcW w:w="715" w:type="dxa"/>
          </w:tcPr>
          <w:p w:rsidR="00FB312C" w:rsidRDefault="00FB312C" w:rsidP="009631F3">
            <w:pPr>
              <w:jc w:val="right"/>
              <w:rPr>
                <w:sz w:val="22"/>
                <w:szCs w:val="22"/>
              </w:rPr>
            </w:pPr>
            <w:r>
              <w:rPr>
                <w:sz w:val="22"/>
                <w:szCs w:val="22"/>
              </w:rPr>
              <w:t xml:space="preserve"> 80</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306298">
              <w:rPr>
                <w:rFonts w:cstheme="minorHAnsi"/>
                <w:b/>
                <w:bCs/>
                <w:sz w:val="22"/>
                <w:szCs w:val="22"/>
              </w:rPr>
              <w:t>Magnetic Field Persistence</w:t>
            </w:r>
          </w:p>
        </w:tc>
        <w:tc>
          <w:tcPr>
            <w:tcW w:w="715" w:type="dxa"/>
          </w:tcPr>
          <w:p w:rsidR="00FB312C" w:rsidRPr="006616C5" w:rsidRDefault="00FB312C" w:rsidP="009631F3">
            <w:pPr>
              <w:jc w:val="right"/>
              <w:rPr>
                <w:sz w:val="22"/>
                <w:szCs w:val="22"/>
              </w:rPr>
            </w:pPr>
            <w:r>
              <w:rPr>
                <w:sz w:val="22"/>
                <w:szCs w:val="22"/>
              </w:rPr>
              <w:t xml:space="preserve"> 81</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Magnetization of Materials</w:t>
            </w:r>
          </w:p>
        </w:tc>
        <w:tc>
          <w:tcPr>
            <w:tcW w:w="715" w:type="dxa"/>
          </w:tcPr>
          <w:p w:rsidR="00FB312C" w:rsidRPr="006616C5" w:rsidRDefault="00FB312C" w:rsidP="009631F3">
            <w:pPr>
              <w:jc w:val="right"/>
              <w:rPr>
                <w:sz w:val="22"/>
                <w:szCs w:val="22"/>
              </w:rPr>
            </w:pPr>
            <w:r>
              <w:rPr>
                <w:sz w:val="22"/>
                <w:szCs w:val="22"/>
              </w:rPr>
              <w:t xml:space="preserve"> 82</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705BE9">
              <w:rPr>
                <w:rFonts w:cstheme="minorHAnsi"/>
                <w:b/>
                <w:bCs/>
                <w:sz w:val="22"/>
                <w:szCs w:val="22"/>
              </w:rPr>
              <w:t>Standard Model vs Substrate Mechanism</w:t>
            </w:r>
          </w:p>
        </w:tc>
        <w:tc>
          <w:tcPr>
            <w:tcW w:w="715" w:type="dxa"/>
          </w:tcPr>
          <w:p w:rsidR="00FB312C" w:rsidRPr="006616C5" w:rsidRDefault="00FB312C" w:rsidP="009631F3">
            <w:pPr>
              <w:jc w:val="right"/>
              <w:rPr>
                <w:sz w:val="22"/>
                <w:szCs w:val="22"/>
              </w:rPr>
            </w:pPr>
            <w:r>
              <w:rPr>
                <w:sz w:val="22"/>
                <w:szCs w:val="22"/>
              </w:rPr>
              <w:t xml:space="preserve"> 83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705BE9">
              <w:rPr>
                <w:rFonts w:cstheme="minorHAnsi"/>
                <w:b/>
                <w:bCs/>
                <w:sz w:val="22"/>
                <w:szCs w:val="22"/>
              </w:rPr>
              <w:t>Microscopic Magnetization Process</w:t>
            </w:r>
          </w:p>
        </w:tc>
        <w:tc>
          <w:tcPr>
            <w:tcW w:w="715" w:type="dxa"/>
          </w:tcPr>
          <w:p w:rsidR="00FB312C" w:rsidRPr="006616C5" w:rsidRDefault="00FB312C" w:rsidP="009631F3">
            <w:pPr>
              <w:jc w:val="right"/>
              <w:rPr>
                <w:sz w:val="22"/>
                <w:szCs w:val="22"/>
              </w:rPr>
            </w:pPr>
            <w:r>
              <w:rPr>
                <w:sz w:val="22"/>
                <w:szCs w:val="22"/>
              </w:rPr>
              <w:t>84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705BE9">
              <w:rPr>
                <w:rFonts w:cstheme="minorHAnsi"/>
                <w:b/>
                <w:bCs/>
                <w:sz w:val="22"/>
                <w:szCs w:val="22"/>
              </w:rPr>
              <w:t>Substrate Domain Geometry</w:t>
            </w:r>
          </w:p>
        </w:tc>
        <w:tc>
          <w:tcPr>
            <w:tcW w:w="715" w:type="dxa"/>
          </w:tcPr>
          <w:p w:rsidR="00FB312C" w:rsidRPr="006616C5" w:rsidRDefault="00FB312C" w:rsidP="009631F3">
            <w:pPr>
              <w:jc w:val="right"/>
              <w:rPr>
                <w:sz w:val="22"/>
                <w:szCs w:val="22"/>
              </w:rPr>
            </w:pPr>
            <w:r>
              <w:rPr>
                <w:sz w:val="22"/>
                <w:szCs w:val="22"/>
              </w:rPr>
              <w:t>85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705BE9">
              <w:rPr>
                <w:rFonts w:cstheme="minorHAnsi"/>
                <w:b/>
                <w:bCs/>
                <w:sz w:val="22"/>
                <w:szCs w:val="22"/>
              </w:rPr>
              <w:t>Millimeter Magnet Example</w:t>
            </w:r>
          </w:p>
        </w:tc>
        <w:tc>
          <w:tcPr>
            <w:tcW w:w="715" w:type="dxa"/>
          </w:tcPr>
          <w:p w:rsidR="00FB312C" w:rsidRPr="006616C5" w:rsidRDefault="00FB312C" w:rsidP="009631F3">
            <w:pPr>
              <w:jc w:val="right"/>
              <w:rPr>
                <w:sz w:val="22"/>
                <w:szCs w:val="22"/>
              </w:rPr>
            </w:pPr>
            <w:r>
              <w:rPr>
                <w:sz w:val="22"/>
                <w:szCs w:val="22"/>
              </w:rPr>
              <w:t>86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8369BA">
              <w:rPr>
                <w:rFonts w:cstheme="minorHAnsi"/>
                <w:b/>
                <w:bCs/>
                <w:sz w:val="22"/>
                <w:szCs w:val="22"/>
              </w:rPr>
              <w:t>Hysteresis Loop Substrate Physics</w:t>
            </w:r>
          </w:p>
        </w:tc>
        <w:tc>
          <w:tcPr>
            <w:tcW w:w="715" w:type="dxa"/>
          </w:tcPr>
          <w:p w:rsidR="00FB312C" w:rsidRPr="006616C5" w:rsidRDefault="00FB312C" w:rsidP="009631F3">
            <w:pPr>
              <w:jc w:val="right"/>
              <w:rPr>
                <w:sz w:val="22"/>
                <w:szCs w:val="22"/>
              </w:rPr>
            </w:pPr>
            <w:r>
              <w:rPr>
                <w:sz w:val="22"/>
                <w:szCs w:val="22"/>
              </w:rPr>
              <w:t xml:space="preserve"> 88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Resolved: Magnetization</w:t>
            </w:r>
            <w:r w:rsidRPr="008369BA">
              <w:rPr>
                <w:rFonts w:cstheme="minorHAnsi"/>
                <w:b/>
                <w:bCs/>
                <w:sz w:val="22"/>
                <w:szCs w:val="22"/>
              </w:rPr>
              <w:t xml:space="preserve"> Anomalies </w:t>
            </w:r>
          </w:p>
        </w:tc>
        <w:tc>
          <w:tcPr>
            <w:tcW w:w="715" w:type="dxa"/>
          </w:tcPr>
          <w:p w:rsidR="00FB312C" w:rsidRDefault="00FB312C" w:rsidP="009631F3">
            <w:pPr>
              <w:jc w:val="right"/>
              <w:rPr>
                <w:sz w:val="22"/>
                <w:szCs w:val="22"/>
              </w:rPr>
            </w:pPr>
            <w:r>
              <w:rPr>
                <w:sz w:val="22"/>
                <w:szCs w:val="22"/>
              </w:rPr>
              <w:t xml:space="preserve"> 89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8369BA">
              <w:rPr>
                <w:rFonts w:cstheme="minorHAnsi"/>
                <w:b/>
                <w:bCs/>
                <w:sz w:val="22"/>
                <w:szCs w:val="22"/>
              </w:rPr>
              <w:t>Mathematical Master Equations</w:t>
            </w:r>
          </w:p>
        </w:tc>
        <w:tc>
          <w:tcPr>
            <w:tcW w:w="715" w:type="dxa"/>
          </w:tcPr>
          <w:p w:rsidR="00FB312C" w:rsidRDefault="00FB312C" w:rsidP="009631F3">
            <w:pPr>
              <w:jc w:val="right"/>
              <w:rPr>
                <w:sz w:val="22"/>
                <w:szCs w:val="22"/>
              </w:rPr>
            </w:pPr>
            <w:r>
              <w:rPr>
                <w:sz w:val="22"/>
                <w:szCs w:val="22"/>
              </w:rPr>
              <w:t xml:space="preserve"> 91</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Resonance Field Sizes and Locations</w:t>
            </w:r>
          </w:p>
        </w:tc>
        <w:tc>
          <w:tcPr>
            <w:tcW w:w="715" w:type="dxa"/>
          </w:tcPr>
          <w:p w:rsidR="00FB312C" w:rsidRPr="006616C5" w:rsidRDefault="00FB312C" w:rsidP="009631F3">
            <w:pPr>
              <w:jc w:val="right"/>
              <w:rPr>
                <w:sz w:val="22"/>
                <w:szCs w:val="22"/>
              </w:rPr>
            </w:pPr>
            <w:r>
              <w:rPr>
                <w:sz w:val="22"/>
                <w:szCs w:val="22"/>
              </w:rPr>
              <w:t xml:space="preserve"> 93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Harmonic Resonance Volumes</w:t>
            </w:r>
            <w:r>
              <w:rPr>
                <w:rFonts w:cstheme="minorHAnsi"/>
                <w:b/>
                <w:bCs/>
                <w:sz w:val="22"/>
                <w:szCs w:val="22"/>
              </w:rPr>
              <w:t>: The 1mm Key</w:t>
            </w:r>
          </w:p>
        </w:tc>
        <w:tc>
          <w:tcPr>
            <w:tcW w:w="715" w:type="dxa"/>
          </w:tcPr>
          <w:p w:rsidR="00FB312C" w:rsidRDefault="00FB312C" w:rsidP="009631F3">
            <w:pPr>
              <w:jc w:val="right"/>
              <w:rPr>
                <w:sz w:val="22"/>
                <w:szCs w:val="22"/>
              </w:rPr>
            </w:pPr>
            <w:r>
              <w:rPr>
                <w:sz w:val="22"/>
                <w:szCs w:val="22"/>
              </w:rPr>
              <w:t xml:space="preserve"> 93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Resonant Field Amplification</w:t>
            </w:r>
          </w:p>
        </w:tc>
        <w:tc>
          <w:tcPr>
            <w:tcW w:w="715" w:type="dxa"/>
          </w:tcPr>
          <w:p w:rsidR="00FB312C" w:rsidRDefault="00FB312C" w:rsidP="009631F3">
            <w:pPr>
              <w:jc w:val="right"/>
              <w:rPr>
                <w:sz w:val="22"/>
                <w:szCs w:val="22"/>
              </w:rPr>
            </w:pPr>
            <w:r>
              <w:rPr>
                <w:sz w:val="22"/>
                <w:szCs w:val="22"/>
              </w:rPr>
              <w:t>93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Standoff Field Structure</w:t>
            </w:r>
          </w:p>
        </w:tc>
        <w:tc>
          <w:tcPr>
            <w:tcW w:w="715" w:type="dxa"/>
          </w:tcPr>
          <w:p w:rsidR="00FB312C" w:rsidRDefault="00FB312C" w:rsidP="009631F3">
            <w:pPr>
              <w:jc w:val="right"/>
              <w:rPr>
                <w:sz w:val="22"/>
                <w:szCs w:val="22"/>
              </w:rPr>
            </w:pPr>
            <w:r>
              <w:rPr>
                <w:sz w:val="22"/>
                <w:szCs w:val="22"/>
              </w:rPr>
              <w:t>94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Resonance Hierarchy</w:t>
            </w:r>
            <w:r>
              <w:rPr>
                <w:rFonts w:cstheme="minorHAnsi"/>
                <w:b/>
                <w:bCs/>
                <w:sz w:val="22"/>
                <w:szCs w:val="22"/>
              </w:rPr>
              <w:t>: Related Sizes of Protons, the Bohr Radius, Jupiter and the Milky Way</w:t>
            </w:r>
          </w:p>
        </w:tc>
        <w:tc>
          <w:tcPr>
            <w:tcW w:w="715" w:type="dxa"/>
          </w:tcPr>
          <w:p w:rsidR="00FB312C" w:rsidRDefault="00FB312C" w:rsidP="009631F3">
            <w:pPr>
              <w:jc w:val="right"/>
              <w:rPr>
                <w:sz w:val="22"/>
                <w:szCs w:val="22"/>
              </w:rPr>
            </w:pPr>
            <w:r>
              <w:rPr>
                <w:sz w:val="22"/>
                <w:szCs w:val="22"/>
              </w:rPr>
              <w:t>95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Cosmological Resonance Scale</w:t>
            </w:r>
          </w:p>
        </w:tc>
        <w:tc>
          <w:tcPr>
            <w:tcW w:w="715" w:type="dxa"/>
          </w:tcPr>
          <w:p w:rsidR="00FB312C" w:rsidRDefault="00FB312C" w:rsidP="009631F3">
            <w:pPr>
              <w:jc w:val="right"/>
              <w:rPr>
                <w:sz w:val="22"/>
                <w:szCs w:val="22"/>
              </w:rPr>
            </w:pPr>
            <w:r>
              <w:rPr>
                <w:sz w:val="22"/>
                <w:szCs w:val="22"/>
              </w:rPr>
              <w:t>96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Planetary Harmonic Example</w:t>
            </w:r>
          </w:p>
        </w:tc>
        <w:tc>
          <w:tcPr>
            <w:tcW w:w="715" w:type="dxa"/>
          </w:tcPr>
          <w:p w:rsidR="00FB312C" w:rsidRDefault="00FB312C" w:rsidP="009631F3">
            <w:pPr>
              <w:jc w:val="right"/>
              <w:rPr>
                <w:sz w:val="22"/>
                <w:szCs w:val="22"/>
              </w:rPr>
            </w:pPr>
            <w:r>
              <w:rPr>
                <w:sz w:val="22"/>
                <w:szCs w:val="22"/>
              </w:rPr>
              <w:t>97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Galactic Harmonic Example</w:t>
            </w:r>
          </w:p>
        </w:tc>
        <w:tc>
          <w:tcPr>
            <w:tcW w:w="715" w:type="dxa"/>
          </w:tcPr>
          <w:p w:rsidR="00FB312C" w:rsidRDefault="00FB312C" w:rsidP="009631F3">
            <w:pPr>
              <w:jc w:val="right"/>
              <w:rPr>
                <w:sz w:val="22"/>
                <w:szCs w:val="22"/>
              </w:rPr>
            </w:pPr>
            <w:r>
              <w:rPr>
                <w:sz w:val="22"/>
                <w:szCs w:val="22"/>
              </w:rPr>
              <w:t>98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Downward Scaling Limits</w:t>
            </w:r>
          </w:p>
        </w:tc>
        <w:tc>
          <w:tcPr>
            <w:tcW w:w="715" w:type="dxa"/>
          </w:tcPr>
          <w:p w:rsidR="00FB312C" w:rsidRDefault="00FB312C" w:rsidP="009631F3">
            <w:pPr>
              <w:jc w:val="right"/>
              <w:rPr>
                <w:sz w:val="22"/>
                <w:szCs w:val="22"/>
              </w:rPr>
            </w:pPr>
            <w:r>
              <w:rPr>
                <w:sz w:val="22"/>
                <w:szCs w:val="22"/>
              </w:rPr>
              <w:t>99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CD7818">
              <w:rPr>
                <w:rFonts w:cstheme="minorHAnsi"/>
                <w:b/>
                <w:bCs/>
                <w:sz w:val="22"/>
                <w:szCs w:val="22"/>
              </w:rPr>
              <w:t>Full Resonance Ladder</w:t>
            </w:r>
          </w:p>
        </w:tc>
        <w:tc>
          <w:tcPr>
            <w:tcW w:w="715" w:type="dxa"/>
          </w:tcPr>
          <w:p w:rsidR="00FB312C" w:rsidRDefault="00FB312C" w:rsidP="009631F3">
            <w:pPr>
              <w:jc w:val="right"/>
              <w:rPr>
                <w:sz w:val="22"/>
                <w:szCs w:val="22"/>
              </w:rPr>
            </w:pPr>
            <w:r>
              <w:rPr>
                <w:sz w:val="22"/>
                <w:szCs w:val="22"/>
              </w:rPr>
              <w:t>100</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Lattice Alignment</w:t>
            </w:r>
            <w:r>
              <w:rPr>
                <w:b/>
                <w:bCs/>
                <w:sz w:val="22"/>
                <w:szCs w:val="22"/>
              </w:rPr>
              <w:t xml:space="preserve">: </w:t>
            </w:r>
            <w:r w:rsidRPr="00E27587">
              <w:rPr>
                <w:rFonts w:cstheme="minorHAnsi"/>
                <w:b/>
                <w:bCs/>
                <w:sz w:val="22"/>
                <w:szCs w:val="22"/>
              </w:rPr>
              <w:t>Transient Alignment Events</w:t>
            </w:r>
          </w:p>
        </w:tc>
        <w:tc>
          <w:tcPr>
            <w:tcW w:w="715" w:type="dxa"/>
          </w:tcPr>
          <w:p w:rsidR="00FB312C" w:rsidRPr="006616C5" w:rsidRDefault="00FB312C" w:rsidP="009631F3">
            <w:pPr>
              <w:jc w:val="right"/>
              <w:rPr>
                <w:sz w:val="22"/>
                <w:szCs w:val="22"/>
              </w:rPr>
            </w:pPr>
            <w:r>
              <w:rPr>
                <w:sz w:val="22"/>
                <w:szCs w:val="22"/>
              </w:rPr>
              <w:t>104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Relative Motion Between Fluid and Substrate</w:t>
            </w:r>
          </w:p>
        </w:tc>
        <w:tc>
          <w:tcPr>
            <w:tcW w:w="715" w:type="dxa"/>
          </w:tcPr>
          <w:p w:rsidR="00FB312C" w:rsidRPr="006616C5" w:rsidRDefault="00FB312C" w:rsidP="009631F3">
            <w:pPr>
              <w:jc w:val="right"/>
              <w:rPr>
                <w:sz w:val="22"/>
                <w:szCs w:val="22"/>
              </w:rPr>
            </w:pPr>
            <w:r>
              <w:rPr>
                <w:sz w:val="22"/>
                <w:szCs w:val="22"/>
              </w:rPr>
              <w:t>104</w:t>
            </w:r>
          </w:p>
        </w:tc>
      </w:tr>
      <w:tr w:rsidR="00FB312C" w:rsidRPr="006616C5" w:rsidTr="009631F3">
        <w:tc>
          <w:tcPr>
            <w:tcW w:w="8635" w:type="dxa"/>
          </w:tcPr>
          <w:p w:rsidR="00FB312C" w:rsidRPr="006616C5" w:rsidRDefault="00FB312C" w:rsidP="009631F3">
            <w:pPr>
              <w:tabs>
                <w:tab w:val="left" w:pos="960"/>
              </w:tabs>
              <w:rPr>
                <w:b/>
                <w:bCs/>
                <w:sz w:val="22"/>
                <w:szCs w:val="22"/>
              </w:rPr>
            </w:pPr>
            <w:r>
              <w:rPr>
                <w:rFonts w:cstheme="minorHAnsi"/>
                <w:b/>
                <w:bCs/>
                <w:sz w:val="22"/>
                <w:szCs w:val="22"/>
              </w:rPr>
              <w:t xml:space="preserve">  </w:t>
            </w:r>
            <w:r w:rsidRPr="00E27587">
              <w:rPr>
                <w:rFonts w:cstheme="minorHAnsi"/>
                <w:b/>
                <w:bCs/>
                <w:sz w:val="22"/>
                <w:szCs w:val="22"/>
              </w:rPr>
              <w:t>Alignment Probability</w:t>
            </w:r>
          </w:p>
        </w:tc>
        <w:tc>
          <w:tcPr>
            <w:tcW w:w="715" w:type="dxa"/>
          </w:tcPr>
          <w:p w:rsidR="00FB312C" w:rsidRPr="006616C5" w:rsidRDefault="00FB312C" w:rsidP="009631F3">
            <w:pPr>
              <w:jc w:val="right"/>
              <w:rPr>
                <w:sz w:val="22"/>
                <w:szCs w:val="22"/>
              </w:rPr>
            </w:pPr>
            <w:r>
              <w:rPr>
                <w:sz w:val="22"/>
                <w:szCs w:val="22"/>
              </w:rPr>
              <w:t>105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Magnetar Formation</w:t>
            </w:r>
          </w:p>
        </w:tc>
        <w:tc>
          <w:tcPr>
            <w:tcW w:w="715" w:type="dxa"/>
          </w:tcPr>
          <w:p w:rsidR="00FB312C" w:rsidRPr="006616C5" w:rsidRDefault="00FB312C" w:rsidP="009631F3">
            <w:pPr>
              <w:jc w:val="right"/>
              <w:rPr>
                <w:sz w:val="22"/>
                <w:szCs w:val="22"/>
              </w:rPr>
            </w:pPr>
            <w:r>
              <w:rPr>
                <w:sz w:val="22"/>
                <w:szCs w:val="22"/>
              </w:rPr>
              <w:t>105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Dynamo Coupling During Alignment</w:t>
            </w:r>
          </w:p>
        </w:tc>
        <w:tc>
          <w:tcPr>
            <w:tcW w:w="715" w:type="dxa"/>
          </w:tcPr>
          <w:p w:rsidR="00FB312C" w:rsidRDefault="00FB312C" w:rsidP="009631F3">
            <w:pPr>
              <w:jc w:val="right"/>
              <w:rPr>
                <w:sz w:val="22"/>
                <w:szCs w:val="22"/>
              </w:rPr>
            </w:pPr>
            <w:r>
              <w:rPr>
                <w:sz w:val="22"/>
                <w:szCs w:val="22"/>
              </w:rPr>
              <w:t>105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Gamma Ray Burst Collimation</w:t>
            </w:r>
          </w:p>
        </w:tc>
        <w:tc>
          <w:tcPr>
            <w:tcW w:w="715" w:type="dxa"/>
          </w:tcPr>
          <w:p w:rsidR="00FB312C" w:rsidRDefault="00FB312C" w:rsidP="009631F3">
            <w:pPr>
              <w:jc w:val="right"/>
              <w:rPr>
                <w:sz w:val="22"/>
                <w:szCs w:val="22"/>
              </w:rPr>
            </w:pPr>
            <w:r>
              <w:rPr>
                <w:sz w:val="22"/>
                <w:szCs w:val="22"/>
              </w:rPr>
              <w:t>106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Fast Radio Bursts</w:t>
            </w:r>
          </w:p>
        </w:tc>
        <w:tc>
          <w:tcPr>
            <w:tcW w:w="715" w:type="dxa"/>
          </w:tcPr>
          <w:p w:rsidR="00FB312C" w:rsidRDefault="00FB312C" w:rsidP="009631F3">
            <w:pPr>
              <w:jc w:val="right"/>
              <w:rPr>
                <w:sz w:val="22"/>
                <w:szCs w:val="22"/>
              </w:rPr>
            </w:pPr>
            <w:r>
              <w:rPr>
                <w:sz w:val="22"/>
                <w:szCs w:val="22"/>
              </w:rPr>
              <w:t>107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lastRenderedPageBreak/>
              <w:t xml:space="preserve">  </w:t>
            </w:r>
            <w:r w:rsidRPr="00E27587">
              <w:rPr>
                <w:rFonts w:cstheme="minorHAnsi"/>
                <w:b/>
                <w:bCs/>
                <w:sz w:val="22"/>
                <w:szCs w:val="22"/>
              </w:rPr>
              <w:t>Type Ia Supernova Brightness Variation</w:t>
            </w:r>
          </w:p>
        </w:tc>
        <w:tc>
          <w:tcPr>
            <w:tcW w:w="715" w:type="dxa"/>
          </w:tcPr>
          <w:p w:rsidR="00FB312C" w:rsidRDefault="00FB312C" w:rsidP="009631F3">
            <w:pPr>
              <w:jc w:val="right"/>
              <w:rPr>
                <w:sz w:val="22"/>
                <w:szCs w:val="22"/>
              </w:rPr>
            </w:pPr>
            <w:r>
              <w:rPr>
                <w:sz w:val="22"/>
                <w:szCs w:val="22"/>
              </w:rPr>
              <w:t>108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Pulsar Glitches</w:t>
            </w:r>
          </w:p>
        </w:tc>
        <w:tc>
          <w:tcPr>
            <w:tcW w:w="715" w:type="dxa"/>
          </w:tcPr>
          <w:p w:rsidR="00FB312C" w:rsidRDefault="00FB312C" w:rsidP="009631F3">
            <w:pPr>
              <w:jc w:val="right"/>
              <w:rPr>
                <w:sz w:val="22"/>
                <w:szCs w:val="22"/>
              </w:rPr>
            </w:pPr>
            <w:r>
              <w:rPr>
                <w:sz w:val="22"/>
                <w:szCs w:val="22"/>
              </w:rPr>
              <w:t>109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Alignment Duration</w:t>
            </w:r>
          </w:p>
        </w:tc>
        <w:tc>
          <w:tcPr>
            <w:tcW w:w="715" w:type="dxa"/>
          </w:tcPr>
          <w:p w:rsidR="00FB312C" w:rsidRDefault="00FB312C" w:rsidP="009631F3">
            <w:pPr>
              <w:jc w:val="right"/>
              <w:rPr>
                <w:sz w:val="22"/>
                <w:szCs w:val="22"/>
              </w:rPr>
            </w:pPr>
            <w:r>
              <w:rPr>
                <w:sz w:val="22"/>
                <w:szCs w:val="22"/>
              </w:rPr>
              <w:t>110</w:t>
            </w:r>
          </w:p>
        </w:tc>
      </w:tr>
      <w:tr w:rsidR="00FB312C" w:rsidRPr="006616C5" w:rsidTr="009631F3">
        <w:tc>
          <w:tcPr>
            <w:tcW w:w="8635" w:type="dxa"/>
          </w:tcPr>
          <w:p w:rsidR="00FB312C" w:rsidRPr="006616C5" w:rsidRDefault="00FB312C" w:rsidP="009631F3">
            <w:pPr>
              <w:tabs>
                <w:tab w:val="left" w:pos="1140"/>
              </w:tabs>
              <w:rPr>
                <w:b/>
                <w:bCs/>
                <w:sz w:val="22"/>
                <w:szCs w:val="22"/>
              </w:rPr>
            </w:pPr>
            <w:r>
              <w:rPr>
                <w:rFonts w:cstheme="minorHAnsi"/>
                <w:b/>
                <w:bCs/>
                <w:sz w:val="22"/>
                <w:szCs w:val="22"/>
              </w:rPr>
              <w:t xml:space="preserve">  </w:t>
            </w:r>
            <w:r w:rsidRPr="00E27587">
              <w:rPr>
                <w:rFonts w:cstheme="minorHAnsi"/>
                <w:b/>
                <w:bCs/>
                <w:sz w:val="22"/>
                <w:szCs w:val="22"/>
              </w:rPr>
              <w:t>Grid–Sphere Geometry</w:t>
            </w:r>
          </w:p>
        </w:tc>
        <w:tc>
          <w:tcPr>
            <w:tcW w:w="715" w:type="dxa"/>
          </w:tcPr>
          <w:p w:rsidR="00FB312C" w:rsidRDefault="00FB312C" w:rsidP="009631F3">
            <w:pPr>
              <w:jc w:val="right"/>
              <w:rPr>
                <w:sz w:val="22"/>
                <w:szCs w:val="22"/>
              </w:rPr>
            </w:pPr>
            <w:r>
              <w:rPr>
                <w:sz w:val="22"/>
                <w:szCs w:val="22"/>
              </w:rPr>
              <w:t>111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Observable Event Rates</w:t>
            </w:r>
          </w:p>
        </w:tc>
        <w:tc>
          <w:tcPr>
            <w:tcW w:w="715" w:type="dxa"/>
          </w:tcPr>
          <w:p w:rsidR="00FB312C" w:rsidRDefault="00FB312C" w:rsidP="009631F3">
            <w:pPr>
              <w:jc w:val="right"/>
              <w:rPr>
                <w:sz w:val="22"/>
                <w:szCs w:val="22"/>
              </w:rPr>
            </w:pPr>
            <w:r>
              <w:rPr>
                <w:sz w:val="22"/>
                <w:szCs w:val="22"/>
              </w:rPr>
              <w:t>111</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E27587">
              <w:rPr>
                <w:rFonts w:cstheme="minorHAnsi"/>
                <w:b/>
                <w:bCs/>
                <w:sz w:val="22"/>
                <w:szCs w:val="22"/>
              </w:rPr>
              <w:t>Observable Alignment Signatures</w:t>
            </w:r>
          </w:p>
        </w:tc>
        <w:tc>
          <w:tcPr>
            <w:tcW w:w="715" w:type="dxa"/>
          </w:tcPr>
          <w:p w:rsidR="00FB312C" w:rsidRDefault="00FB312C" w:rsidP="009631F3">
            <w:pPr>
              <w:jc w:val="right"/>
              <w:rPr>
                <w:sz w:val="22"/>
                <w:szCs w:val="22"/>
              </w:rPr>
            </w:pPr>
            <w:r>
              <w:rPr>
                <w:sz w:val="22"/>
                <w:szCs w:val="22"/>
              </w:rPr>
              <w:t>112</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Near-Field Envelopes</w:t>
            </w:r>
            <w:r>
              <w:rPr>
                <w:b/>
                <w:bCs/>
                <w:sz w:val="22"/>
                <w:szCs w:val="22"/>
              </w:rPr>
              <w:t xml:space="preserve"> </w:t>
            </w:r>
          </w:p>
        </w:tc>
        <w:tc>
          <w:tcPr>
            <w:tcW w:w="715" w:type="dxa"/>
          </w:tcPr>
          <w:p w:rsidR="00FB312C" w:rsidRPr="006616C5" w:rsidRDefault="00FB312C" w:rsidP="009631F3">
            <w:pPr>
              <w:jc w:val="right"/>
              <w:rPr>
                <w:sz w:val="22"/>
                <w:szCs w:val="22"/>
              </w:rPr>
            </w:pPr>
            <w:r>
              <w:rPr>
                <w:sz w:val="22"/>
                <w:szCs w:val="22"/>
              </w:rPr>
              <w:t>115</w:t>
            </w:r>
          </w:p>
        </w:tc>
      </w:tr>
      <w:tr w:rsidR="00FB312C" w:rsidRPr="006616C5" w:rsidTr="009631F3">
        <w:tc>
          <w:tcPr>
            <w:tcW w:w="8635" w:type="dxa"/>
          </w:tcPr>
          <w:p w:rsidR="00FB312C" w:rsidRPr="006616C5" w:rsidRDefault="00FB312C" w:rsidP="009631F3">
            <w:pPr>
              <w:tabs>
                <w:tab w:val="left" w:pos="948"/>
              </w:tabs>
              <w:rPr>
                <w:b/>
                <w:bCs/>
                <w:sz w:val="22"/>
                <w:szCs w:val="22"/>
              </w:rPr>
            </w:pPr>
            <w:r>
              <w:rPr>
                <w:rFonts w:cstheme="minorHAnsi"/>
                <w:b/>
                <w:bCs/>
                <w:sz w:val="22"/>
                <w:szCs w:val="22"/>
              </w:rPr>
              <w:t xml:space="preserve">  </w:t>
            </w:r>
            <w:r w:rsidRPr="00AA2E8F">
              <w:rPr>
                <w:rFonts w:cstheme="minorHAnsi"/>
                <w:b/>
                <w:bCs/>
                <w:sz w:val="22"/>
                <w:szCs w:val="22"/>
              </w:rPr>
              <w:t>Quantized Circulation</w:t>
            </w:r>
          </w:p>
        </w:tc>
        <w:tc>
          <w:tcPr>
            <w:tcW w:w="715" w:type="dxa"/>
          </w:tcPr>
          <w:p w:rsidR="00FB312C" w:rsidRDefault="00FB312C" w:rsidP="009631F3">
            <w:pPr>
              <w:jc w:val="right"/>
              <w:rPr>
                <w:sz w:val="22"/>
                <w:szCs w:val="22"/>
              </w:rPr>
            </w:pPr>
            <w:r>
              <w:rPr>
                <w:sz w:val="22"/>
                <w:szCs w:val="22"/>
              </w:rPr>
              <w:t>116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Magnetic Representation of the Envelope</w:t>
            </w:r>
          </w:p>
        </w:tc>
        <w:tc>
          <w:tcPr>
            <w:tcW w:w="715" w:type="dxa"/>
          </w:tcPr>
          <w:p w:rsidR="00FB312C" w:rsidRDefault="00FB312C" w:rsidP="009631F3">
            <w:pPr>
              <w:jc w:val="right"/>
              <w:rPr>
                <w:sz w:val="22"/>
                <w:szCs w:val="22"/>
              </w:rPr>
            </w:pPr>
            <w:r>
              <w:rPr>
                <w:sz w:val="22"/>
                <w:szCs w:val="22"/>
              </w:rPr>
              <w:t>116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Geometric Forms of Envelopes</w:t>
            </w:r>
            <w:r>
              <w:rPr>
                <w:rFonts w:cstheme="minorHAnsi"/>
                <w:b/>
                <w:bCs/>
                <w:sz w:val="22"/>
                <w:szCs w:val="22"/>
              </w:rPr>
              <w:t xml:space="preserve"> - </w:t>
            </w:r>
            <w:r>
              <w:rPr>
                <w:b/>
                <w:bCs/>
                <w:sz w:val="22"/>
                <w:szCs w:val="22"/>
              </w:rPr>
              <w:t>“Magnetic Boxes”</w:t>
            </w:r>
          </w:p>
        </w:tc>
        <w:tc>
          <w:tcPr>
            <w:tcW w:w="715" w:type="dxa"/>
          </w:tcPr>
          <w:p w:rsidR="00FB312C" w:rsidRDefault="00FB312C" w:rsidP="009631F3">
            <w:pPr>
              <w:jc w:val="right"/>
              <w:rPr>
                <w:sz w:val="22"/>
                <w:szCs w:val="22"/>
              </w:rPr>
            </w:pPr>
            <w:r>
              <w:rPr>
                <w:sz w:val="22"/>
                <w:szCs w:val="22"/>
              </w:rPr>
              <w:t>116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Envelope Rigidity Spectrum</w:t>
            </w:r>
          </w:p>
        </w:tc>
        <w:tc>
          <w:tcPr>
            <w:tcW w:w="715" w:type="dxa"/>
          </w:tcPr>
          <w:p w:rsidR="00FB312C" w:rsidRDefault="00FB312C" w:rsidP="009631F3">
            <w:pPr>
              <w:jc w:val="right"/>
              <w:rPr>
                <w:sz w:val="22"/>
                <w:szCs w:val="22"/>
              </w:rPr>
            </w:pPr>
            <w:r>
              <w:rPr>
                <w:sz w:val="22"/>
                <w:szCs w:val="22"/>
              </w:rPr>
              <w:t>117</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Photon Envelopes</w:t>
            </w:r>
          </w:p>
        </w:tc>
        <w:tc>
          <w:tcPr>
            <w:tcW w:w="715" w:type="dxa"/>
          </w:tcPr>
          <w:p w:rsidR="00FB312C" w:rsidRDefault="00FB312C" w:rsidP="009631F3">
            <w:pPr>
              <w:jc w:val="right"/>
              <w:rPr>
                <w:sz w:val="22"/>
                <w:szCs w:val="22"/>
              </w:rPr>
            </w:pPr>
            <w:r>
              <w:rPr>
                <w:sz w:val="22"/>
                <w:szCs w:val="22"/>
              </w:rPr>
              <w:t>118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Neutrino Envelopes</w:t>
            </w:r>
          </w:p>
        </w:tc>
        <w:tc>
          <w:tcPr>
            <w:tcW w:w="715" w:type="dxa"/>
          </w:tcPr>
          <w:p w:rsidR="00FB312C" w:rsidRDefault="00FB312C" w:rsidP="009631F3">
            <w:pPr>
              <w:jc w:val="right"/>
              <w:rPr>
                <w:sz w:val="22"/>
                <w:szCs w:val="22"/>
              </w:rPr>
            </w:pPr>
            <w:r>
              <w:rPr>
                <w:sz w:val="22"/>
                <w:szCs w:val="22"/>
              </w:rPr>
              <w:t>118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Hadronic Confinement Envelopes</w:t>
            </w:r>
          </w:p>
        </w:tc>
        <w:tc>
          <w:tcPr>
            <w:tcW w:w="715" w:type="dxa"/>
          </w:tcPr>
          <w:p w:rsidR="00FB312C" w:rsidRDefault="00FB312C" w:rsidP="009631F3">
            <w:pPr>
              <w:jc w:val="right"/>
              <w:rPr>
                <w:sz w:val="22"/>
                <w:szCs w:val="22"/>
              </w:rPr>
            </w:pPr>
            <w:r>
              <w:rPr>
                <w:sz w:val="22"/>
                <w:szCs w:val="22"/>
              </w:rPr>
              <w:t>118</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Phase Transition of Conical Envelopes</w:t>
            </w:r>
          </w:p>
        </w:tc>
        <w:tc>
          <w:tcPr>
            <w:tcW w:w="715" w:type="dxa"/>
          </w:tcPr>
          <w:p w:rsidR="00FB312C" w:rsidRDefault="00FB312C" w:rsidP="009631F3">
            <w:pPr>
              <w:jc w:val="right"/>
              <w:rPr>
                <w:sz w:val="22"/>
                <w:szCs w:val="22"/>
              </w:rPr>
            </w:pPr>
            <w:r>
              <w:rPr>
                <w:sz w:val="22"/>
                <w:szCs w:val="22"/>
              </w:rPr>
              <w:t>119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Resolved:</w:t>
            </w:r>
            <w:r w:rsidRPr="00AA2E8F">
              <w:rPr>
                <w:rFonts w:cstheme="minorHAnsi"/>
                <w:b/>
                <w:bCs/>
                <w:sz w:val="22"/>
                <w:szCs w:val="22"/>
              </w:rPr>
              <w:t xml:space="preserve"> Anomalous Phenomena </w:t>
            </w:r>
          </w:p>
        </w:tc>
        <w:tc>
          <w:tcPr>
            <w:tcW w:w="715" w:type="dxa"/>
          </w:tcPr>
          <w:p w:rsidR="00FB312C" w:rsidRDefault="00FB312C" w:rsidP="009631F3">
            <w:pPr>
              <w:jc w:val="right"/>
              <w:rPr>
                <w:sz w:val="22"/>
                <w:szCs w:val="22"/>
              </w:rPr>
            </w:pPr>
            <w:r>
              <w:rPr>
                <w:sz w:val="22"/>
                <w:szCs w:val="22"/>
              </w:rPr>
              <w:t>119</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AA2E8F">
              <w:rPr>
                <w:rFonts w:cstheme="minorHAnsi"/>
                <w:b/>
                <w:bCs/>
                <w:sz w:val="22"/>
                <w:szCs w:val="22"/>
              </w:rPr>
              <w:t>Universal Envelope Equation</w:t>
            </w:r>
          </w:p>
        </w:tc>
        <w:tc>
          <w:tcPr>
            <w:tcW w:w="715" w:type="dxa"/>
          </w:tcPr>
          <w:p w:rsidR="00FB312C" w:rsidRDefault="00FB312C" w:rsidP="009631F3">
            <w:pPr>
              <w:jc w:val="right"/>
              <w:rPr>
                <w:sz w:val="22"/>
                <w:szCs w:val="22"/>
              </w:rPr>
            </w:pPr>
            <w:r>
              <w:rPr>
                <w:sz w:val="22"/>
                <w:szCs w:val="22"/>
              </w:rPr>
              <w:t>119</w:t>
            </w:r>
          </w:p>
        </w:tc>
      </w:tr>
      <w:tr w:rsidR="00FB312C" w:rsidRPr="006616C5" w:rsidTr="009631F3">
        <w:tc>
          <w:tcPr>
            <w:tcW w:w="8635" w:type="dxa"/>
          </w:tcPr>
          <w:p w:rsidR="00FB312C" w:rsidRPr="006616C5" w:rsidRDefault="00FB312C" w:rsidP="009631F3">
            <w:pPr>
              <w:rPr>
                <w:b/>
                <w:bCs/>
                <w:sz w:val="22"/>
                <w:szCs w:val="22"/>
              </w:rPr>
            </w:pPr>
            <w:r>
              <w:rPr>
                <w:b/>
                <w:bCs/>
                <w:sz w:val="22"/>
                <w:szCs w:val="22"/>
              </w:rPr>
              <w:t>Quantum Tunneling</w:t>
            </w:r>
          </w:p>
        </w:tc>
        <w:tc>
          <w:tcPr>
            <w:tcW w:w="715" w:type="dxa"/>
          </w:tcPr>
          <w:p w:rsidR="00FB312C" w:rsidRDefault="00FB312C" w:rsidP="009631F3">
            <w:pPr>
              <w:jc w:val="right"/>
              <w:rPr>
                <w:sz w:val="22"/>
                <w:szCs w:val="22"/>
              </w:rPr>
            </w:pPr>
            <w:r>
              <w:rPr>
                <w:sz w:val="22"/>
                <w:szCs w:val="22"/>
              </w:rPr>
              <w:t>124</w:t>
            </w:r>
          </w:p>
        </w:tc>
      </w:tr>
      <w:tr w:rsidR="00FB312C" w:rsidRPr="006616C5" w:rsidTr="009631F3">
        <w:tc>
          <w:tcPr>
            <w:tcW w:w="8635" w:type="dxa"/>
          </w:tcPr>
          <w:p w:rsidR="00FB312C" w:rsidRPr="006616C5" w:rsidRDefault="00FB312C" w:rsidP="009631F3">
            <w:pPr>
              <w:rPr>
                <w:b/>
                <w:bCs/>
                <w:sz w:val="22"/>
                <w:szCs w:val="22"/>
              </w:rPr>
            </w:pPr>
            <w:r>
              <w:rPr>
                <w:b/>
                <w:bCs/>
                <w:sz w:val="22"/>
                <w:szCs w:val="22"/>
              </w:rPr>
              <w:t>Entanglement</w:t>
            </w:r>
          </w:p>
        </w:tc>
        <w:tc>
          <w:tcPr>
            <w:tcW w:w="715" w:type="dxa"/>
          </w:tcPr>
          <w:p w:rsidR="00FB312C" w:rsidRDefault="00FB312C" w:rsidP="009631F3">
            <w:pPr>
              <w:jc w:val="right"/>
              <w:rPr>
                <w:sz w:val="22"/>
                <w:szCs w:val="22"/>
              </w:rPr>
            </w:pPr>
            <w:r>
              <w:rPr>
                <w:sz w:val="22"/>
                <w:szCs w:val="22"/>
              </w:rPr>
              <w:t>129</w:t>
            </w:r>
          </w:p>
        </w:tc>
      </w:tr>
      <w:tr w:rsidR="00FB312C" w:rsidRPr="006616C5" w:rsidTr="009631F3">
        <w:tc>
          <w:tcPr>
            <w:tcW w:w="8635" w:type="dxa"/>
          </w:tcPr>
          <w:p w:rsidR="00FB312C" w:rsidRPr="006616C5" w:rsidRDefault="00FB312C" w:rsidP="009631F3">
            <w:pPr>
              <w:rPr>
                <w:b/>
                <w:bCs/>
                <w:sz w:val="22"/>
                <w:szCs w:val="22"/>
              </w:rPr>
            </w:pPr>
            <w:r>
              <w:rPr>
                <w:b/>
                <w:bCs/>
                <w:sz w:val="22"/>
                <w:szCs w:val="22"/>
              </w:rPr>
              <w:t>Fine Structure Constant</w:t>
            </w:r>
          </w:p>
        </w:tc>
        <w:tc>
          <w:tcPr>
            <w:tcW w:w="715" w:type="dxa"/>
          </w:tcPr>
          <w:p w:rsidR="00FB312C" w:rsidRDefault="00FB312C" w:rsidP="009631F3">
            <w:pPr>
              <w:jc w:val="right"/>
              <w:rPr>
                <w:sz w:val="22"/>
                <w:szCs w:val="22"/>
              </w:rPr>
            </w:pPr>
            <w:r>
              <w:rPr>
                <w:sz w:val="22"/>
                <w:szCs w:val="22"/>
              </w:rPr>
              <w:t>136</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Surface Excitation Layer – QFT Existence</w:t>
            </w:r>
            <w:r>
              <w:rPr>
                <w:b/>
                <w:bCs/>
                <w:sz w:val="22"/>
                <w:szCs w:val="22"/>
              </w:rPr>
              <w:t xml:space="preserve"> (The “Beer Foam”)</w:t>
            </w:r>
          </w:p>
        </w:tc>
        <w:tc>
          <w:tcPr>
            <w:tcW w:w="715" w:type="dxa"/>
          </w:tcPr>
          <w:p w:rsidR="00FB312C" w:rsidRPr="006616C5" w:rsidRDefault="00FB312C" w:rsidP="009631F3">
            <w:pPr>
              <w:jc w:val="right"/>
              <w:rPr>
                <w:sz w:val="22"/>
                <w:szCs w:val="22"/>
              </w:rPr>
            </w:pPr>
            <w:r>
              <w:rPr>
                <w:sz w:val="22"/>
                <w:szCs w:val="22"/>
              </w:rPr>
              <w:t>143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Structure of the Surface Layer</w:t>
            </w:r>
          </w:p>
        </w:tc>
        <w:tc>
          <w:tcPr>
            <w:tcW w:w="715" w:type="dxa"/>
          </w:tcPr>
          <w:p w:rsidR="00FB312C" w:rsidRDefault="00FB312C" w:rsidP="009631F3">
            <w:pPr>
              <w:jc w:val="right"/>
              <w:rPr>
                <w:sz w:val="22"/>
                <w:szCs w:val="22"/>
              </w:rPr>
            </w:pPr>
            <w:r>
              <w:rPr>
                <w:sz w:val="22"/>
                <w:szCs w:val="22"/>
              </w:rPr>
              <w:t>143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Surface Energy Density</w:t>
            </w:r>
          </w:p>
        </w:tc>
        <w:tc>
          <w:tcPr>
            <w:tcW w:w="715" w:type="dxa"/>
          </w:tcPr>
          <w:p w:rsidR="00FB312C" w:rsidRDefault="00FB312C" w:rsidP="009631F3">
            <w:pPr>
              <w:jc w:val="right"/>
              <w:rPr>
                <w:sz w:val="22"/>
                <w:szCs w:val="22"/>
              </w:rPr>
            </w:pPr>
            <w:r>
              <w:rPr>
                <w:sz w:val="22"/>
                <w:szCs w:val="22"/>
              </w:rPr>
              <w:t>143</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Mechanism of Surface Confinement</w:t>
            </w:r>
          </w:p>
        </w:tc>
        <w:tc>
          <w:tcPr>
            <w:tcW w:w="715" w:type="dxa"/>
          </w:tcPr>
          <w:p w:rsidR="00FB312C" w:rsidRDefault="00FB312C" w:rsidP="009631F3">
            <w:pPr>
              <w:jc w:val="right"/>
              <w:rPr>
                <w:sz w:val="22"/>
                <w:szCs w:val="22"/>
              </w:rPr>
            </w:pPr>
            <w:r>
              <w:rPr>
                <w:sz w:val="22"/>
                <w:szCs w:val="22"/>
              </w:rPr>
              <w:t>144</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Photon Surface Modes</w:t>
            </w:r>
          </w:p>
        </w:tc>
        <w:tc>
          <w:tcPr>
            <w:tcW w:w="715" w:type="dxa"/>
          </w:tcPr>
          <w:p w:rsidR="00FB312C" w:rsidRDefault="00FB312C" w:rsidP="009631F3">
            <w:pPr>
              <w:jc w:val="right"/>
              <w:rPr>
                <w:sz w:val="22"/>
                <w:szCs w:val="22"/>
              </w:rPr>
            </w:pPr>
            <w:r>
              <w:rPr>
                <w:sz w:val="22"/>
                <w:szCs w:val="22"/>
              </w:rPr>
              <w:t>145</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Interaction Strength and Surface Behavior</w:t>
            </w:r>
          </w:p>
        </w:tc>
        <w:tc>
          <w:tcPr>
            <w:tcW w:w="715" w:type="dxa"/>
          </w:tcPr>
          <w:p w:rsidR="00FB312C" w:rsidRDefault="00FB312C" w:rsidP="009631F3">
            <w:pPr>
              <w:jc w:val="right"/>
              <w:rPr>
                <w:sz w:val="22"/>
                <w:szCs w:val="22"/>
              </w:rPr>
            </w:pPr>
            <w:r>
              <w:rPr>
                <w:sz w:val="22"/>
                <w:szCs w:val="22"/>
              </w:rPr>
              <w:t>146</w:t>
            </w:r>
          </w:p>
        </w:tc>
      </w:tr>
      <w:tr w:rsidR="00FB312C" w:rsidRPr="006616C5" w:rsidTr="009631F3">
        <w:tc>
          <w:tcPr>
            <w:tcW w:w="8635" w:type="dxa"/>
          </w:tcPr>
          <w:p w:rsidR="00FB312C" w:rsidRPr="006616C5" w:rsidRDefault="00FB312C" w:rsidP="009631F3">
            <w:pPr>
              <w:rPr>
                <w:b/>
                <w:bCs/>
                <w:sz w:val="22"/>
                <w:szCs w:val="22"/>
              </w:rPr>
            </w:pPr>
            <w:r>
              <w:rPr>
                <w:rFonts w:cstheme="minorHAnsi"/>
                <w:b/>
                <w:bCs/>
                <w:sz w:val="22"/>
                <w:szCs w:val="22"/>
              </w:rPr>
              <w:t xml:space="preserve">  </w:t>
            </w:r>
            <w:r w:rsidRPr="006534DC">
              <w:rPr>
                <w:rFonts w:cstheme="minorHAnsi"/>
                <w:b/>
                <w:bCs/>
                <w:sz w:val="22"/>
                <w:szCs w:val="22"/>
              </w:rPr>
              <w:t>Observable and Hidden Physical Quantities</w:t>
            </w:r>
          </w:p>
        </w:tc>
        <w:tc>
          <w:tcPr>
            <w:tcW w:w="715" w:type="dxa"/>
          </w:tcPr>
          <w:p w:rsidR="00FB312C" w:rsidRDefault="00FB312C" w:rsidP="009631F3">
            <w:pPr>
              <w:jc w:val="right"/>
              <w:rPr>
                <w:sz w:val="22"/>
                <w:szCs w:val="22"/>
              </w:rPr>
            </w:pPr>
            <w:r>
              <w:rPr>
                <w:sz w:val="22"/>
                <w:szCs w:val="22"/>
              </w:rPr>
              <w:t>147</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Empirical Limits</w:t>
            </w:r>
          </w:p>
        </w:tc>
        <w:tc>
          <w:tcPr>
            <w:tcW w:w="715" w:type="dxa"/>
          </w:tcPr>
          <w:p w:rsidR="00FB312C" w:rsidRPr="006616C5" w:rsidRDefault="00FB312C" w:rsidP="009631F3">
            <w:pPr>
              <w:jc w:val="right"/>
              <w:rPr>
                <w:sz w:val="22"/>
                <w:szCs w:val="22"/>
              </w:rPr>
            </w:pPr>
            <w:r>
              <w:rPr>
                <w:sz w:val="22"/>
                <w:szCs w:val="22"/>
              </w:rPr>
              <w:t>148</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Fate of the Universe</w:t>
            </w:r>
          </w:p>
        </w:tc>
        <w:tc>
          <w:tcPr>
            <w:tcW w:w="715" w:type="dxa"/>
          </w:tcPr>
          <w:p w:rsidR="00FB312C" w:rsidRPr="006616C5" w:rsidRDefault="00FB312C" w:rsidP="009631F3">
            <w:pPr>
              <w:jc w:val="right"/>
              <w:rPr>
                <w:sz w:val="22"/>
                <w:szCs w:val="22"/>
              </w:rPr>
            </w:pPr>
            <w:r>
              <w:rPr>
                <w:sz w:val="22"/>
                <w:szCs w:val="22"/>
              </w:rPr>
              <w:t>154</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Open Questions</w:t>
            </w:r>
          </w:p>
        </w:tc>
        <w:tc>
          <w:tcPr>
            <w:tcW w:w="715" w:type="dxa"/>
          </w:tcPr>
          <w:p w:rsidR="00FB312C" w:rsidRPr="006616C5" w:rsidRDefault="00FB312C" w:rsidP="009631F3">
            <w:pPr>
              <w:jc w:val="right"/>
              <w:rPr>
                <w:sz w:val="22"/>
                <w:szCs w:val="22"/>
              </w:rPr>
            </w:pPr>
            <w:r>
              <w:rPr>
                <w:sz w:val="22"/>
                <w:szCs w:val="22"/>
              </w:rPr>
              <w:t>157</w:t>
            </w:r>
          </w:p>
        </w:tc>
      </w:tr>
      <w:tr w:rsidR="00FB312C" w:rsidRPr="006616C5" w:rsidTr="009631F3">
        <w:tc>
          <w:tcPr>
            <w:tcW w:w="8635" w:type="dxa"/>
          </w:tcPr>
          <w:p w:rsidR="00FB312C" w:rsidRPr="006616C5" w:rsidRDefault="00FB312C" w:rsidP="009631F3">
            <w:pPr>
              <w:rPr>
                <w:b/>
                <w:bCs/>
                <w:sz w:val="22"/>
                <w:szCs w:val="22"/>
              </w:rPr>
            </w:pPr>
            <w:r>
              <w:rPr>
                <w:b/>
                <w:bCs/>
                <w:sz w:val="22"/>
                <w:szCs w:val="22"/>
              </w:rPr>
              <w:t>Conclusions</w:t>
            </w:r>
          </w:p>
        </w:tc>
        <w:tc>
          <w:tcPr>
            <w:tcW w:w="715" w:type="dxa"/>
          </w:tcPr>
          <w:p w:rsidR="00FB312C" w:rsidRPr="006616C5" w:rsidRDefault="00FB312C" w:rsidP="009631F3">
            <w:pPr>
              <w:jc w:val="right"/>
              <w:rPr>
                <w:sz w:val="22"/>
                <w:szCs w:val="22"/>
              </w:rPr>
            </w:pPr>
            <w:r>
              <w:rPr>
                <w:sz w:val="22"/>
                <w:szCs w:val="22"/>
              </w:rPr>
              <w:t>158</w:t>
            </w:r>
          </w:p>
        </w:tc>
      </w:tr>
      <w:tr w:rsidR="00FB312C" w:rsidRPr="006616C5" w:rsidTr="009631F3">
        <w:tc>
          <w:tcPr>
            <w:tcW w:w="8635" w:type="dxa"/>
          </w:tcPr>
          <w:p w:rsidR="00FB312C" w:rsidRPr="006616C5" w:rsidRDefault="00FB312C" w:rsidP="009631F3">
            <w:pPr>
              <w:rPr>
                <w:b/>
                <w:bCs/>
                <w:sz w:val="22"/>
                <w:szCs w:val="22"/>
              </w:rPr>
            </w:pPr>
            <w:r>
              <w:rPr>
                <w:b/>
                <w:bCs/>
                <w:sz w:val="22"/>
                <w:szCs w:val="22"/>
              </w:rPr>
              <w:t>References</w:t>
            </w:r>
          </w:p>
        </w:tc>
        <w:tc>
          <w:tcPr>
            <w:tcW w:w="715" w:type="dxa"/>
          </w:tcPr>
          <w:p w:rsidR="00FB312C" w:rsidRPr="006616C5" w:rsidRDefault="00FB312C" w:rsidP="009631F3">
            <w:pPr>
              <w:jc w:val="right"/>
              <w:rPr>
                <w:sz w:val="22"/>
                <w:szCs w:val="22"/>
              </w:rPr>
            </w:pPr>
            <w:r>
              <w:rPr>
                <w:sz w:val="22"/>
                <w:szCs w:val="22"/>
              </w:rPr>
              <w:t>160</w:t>
            </w:r>
          </w:p>
        </w:tc>
      </w:tr>
      <w:tr w:rsidR="00FB312C" w:rsidRPr="006616C5" w:rsidTr="009631F3">
        <w:tc>
          <w:tcPr>
            <w:tcW w:w="8635" w:type="dxa"/>
          </w:tcPr>
          <w:p w:rsidR="00FB312C" w:rsidRPr="006616C5" w:rsidRDefault="00FB312C" w:rsidP="009631F3">
            <w:pPr>
              <w:rPr>
                <w:b/>
                <w:bCs/>
                <w:sz w:val="22"/>
                <w:szCs w:val="22"/>
              </w:rPr>
            </w:pPr>
            <w:r w:rsidRPr="006616C5">
              <w:rPr>
                <w:b/>
                <w:bCs/>
                <w:sz w:val="22"/>
                <w:szCs w:val="22"/>
              </w:rPr>
              <w:t>Appendix A – Test</w:t>
            </w:r>
            <w:r>
              <w:rPr>
                <w:b/>
                <w:bCs/>
                <w:sz w:val="22"/>
                <w:szCs w:val="22"/>
              </w:rPr>
              <w:t>able</w:t>
            </w:r>
            <w:r w:rsidRPr="006616C5">
              <w:rPr>
                <w:b/>
                <w:bCs/>
                <w:sz w:val="22"/>
                <w:szCs w:val="22"/>
              </w:rPr>
              <w:t xml:space="preserve"> Predictions</w:t>
            </w:r>
          </w:p>
        </w:tc>
        <w:tc>
          <w:tcPr>
            <w:tcW w:w="715" w:type="dxa"/>
          </w:tcPr>
          <w:p w:rsidR="00FB312C" w:rsidRPr="006616C5" w:rsidRDefault="00FB312C" w:rsidP="009631F3">
            <w:pPr>
              <w:jc w:val="right"/>
              <w:rPr>
                <w:sz w:val="22"/>
                <w:szCs w:val="22"/>
              </w:rPr>
            </w:pPr>
            <w:r>
              <w:rPr>
                <w:sz w:val="22"/>
                <w:szCs w:val="22"/>
              </w:rPr>
              <w:t>164</w:t>
            </w:r>
          </w:p>
        </w:tc>
      </w:tr>
    </w:tbl>
    <w:p w:rsidR="00A14702" w:rsidRDefault="00A14702" w:rsidP="00A14702"/>
    <w:p w:rsidR="00A14702" w:rsidRDefault="00A14702" w:rsidP="00A14702">
      <w:r>
        <w:br w:type="page"/>
      </w:r>
    </w:p>
    <w:p w:rsidR="00A14702" w:rsidRPr="000D2EDB" w:rsidRDefault="00A14702" w:rsidP="00A14702">
      <w:pPr>
        <w:jc w:val="center"/>
        <w:rPr>
          <w:rFonts w:cstheme="minorHAnsi"/>
          <w:b/>
          <w:bCs/>
          <w:sz w:val="28"/>
          <w:szCs w:val="28"/>
        </w:rPr>
      </w:pPr>
      <w:r w:rsidRPr="000D2EDB">
        <w:rPr>
          <w:rFonts w:cstheme="minorHAnsi"/>
          <w:b/>
          <w:bCs/>
          <w:sz w:val="28"/>
          <w:szCs w:val="28"/>
        </w:rPr>
        <w:lastRenderedPageBreak/>
        <w:t>DRUMS</w:t>
      </w:r>
      <w:r w:rsidRPr="00387C8F">
        <w:rPr>
          <w:rFonts w:cstheme="minorHAnsi"/>
          <w:b/>
          <w:bCs/>
        </w:rPr>
        <w:t xml:space="preserve"> </w:t>
      </w:r>
      <w:r w:rsidRPr="000D2EDB">
        <w:rPr>
          <w:rFonts w:cstheme="minorHAnsi"/>
          <w:b/>
          <w:bCs/>
        </w:rPr>
        <w:t>Cosmology</w:t>
      </w:r>
      <w:r>
        <w:rPr>
          <w:rFonts w:cstheme="minorHAnsi"/>
          <w:b/>
          <w:bCs/>
        </w:rPr>
        <w:t xml:space="preserve">: </w:t>
      </w:r>
      <w:r w:rsidRPr="000D2EDB">
        <w:rPr>
          <w:rFonts w:cstheme="minorHAnsi"/>
          <w:b/>
          <w:bCs/>
        </w:rPr>
        <w:t xml:space="preserve">A Superfluid </w:t>
      </w:r>
      <w:r>
        <w:rPr>
          <w:rFonts w:cstheme="minorHAnsi"/>
          <w:b/>
          <w:bCs/>
        </w:rPr>
        <w:t>w</w:t>
      </w:r>
      <w:r w:rsidRPr="000D2EDB">
        <w:rPr>
          <w:rFonts w:cstheme="minorHAnsi"/>
          <w:b/>
          <w:bCs/>
        </w:rPr>
        <w:t>ith</w:t>
      </w:r>
      <w:r>
        <w:rPr>
          <w:rFonts w:cstheme="minorHAnsi"/>
          <w:b/>
          <w:bCs/>
        </w:rPr>
        <w:t xml:space="preserve"> Cubic</w:t>
      </w:r>
      <w:r w:rsidRPr="000D2EDB">
        <w:rPr>
          <w:rFonts w:cstheme="minorHAnsi"/>
          <w:b/>
          <w:bCs/>
        </w:rPr>
        <w:t xml:space="preserve"> </w:t>
      </w:r>
      <w:r>
        <w:rPr>
          <w:rFonts w:cstheme="minorHAnsi"/>
          <w:b/>
          <w:bCs/>
        </w:rPr>
        <w:t>Magnetic Substrate</w:t>
      </w:r>
      <w:r w:rsidRPr="000D2EDB">
        <w:rPr>
          <w:rFonts w:cstheme="minorHAnsi"/>
          <w:b/>
          <w:bCs/>
        </w:rPr>
        <w:t xml:space="preserve"> </w:t>
      </w:r>
    </w:p>
    <w:p w:rsidR="00A14702" w:rsidRPr="000D2EDB" w:rsidRDefault="00A14702" w:rsidP="00A14702">
      <w:pPr>
        <w:jc w:val="center"/>
        <w:rPr>
          <w:rFonts w:cstheme="minorHAnsi"/>
          <w:b/>
          <w:bCs/>
        </w:rPr>
      </w:pPr>
      <w:r w:rsidRPr="000D2EDB">
        <w:rPr>
          <w:rFonts w:cstheme="minorHAnsi"/>
          <w:b/>
          <w:bCs/>
        </w:rPr>
        <w:t>A Comprehensive Technical Analysis</w:t>
      </w:r>
    </w:p>
    <w:p w:rsidR="00A14702" w:rsidRDefault="00A14702" w:rsidP="00A14702">
      <w:pPr>
        <w:rPr>
          <w:rFonts w:cstheme="minorHAnsi"/>
          <w:sz w:val="22"/>
          <w:szCs w:val="22"/>
        </w:rPr>
      </w:pPr>
      <w:r w:rsidRPr="000D2EDB">
        <w:rPr>
          <w:rFonts w:cstheme="minorHAnsi"/>
          <w:b/>
          <w:bCs/>
          <w:sz w:val="22"/>
          <w:szCs w:val="22"/>
        </w:rPr>
        <w:t>Abstract</w:t>
      </w:r>
      <w:r w:rsidRPr="000D2EDB">
        <w:rPr>
          <w:rFonts w:cstheme="minorHAnsi"/>
          <w:sz w:val="22"/>
          <w:szCs w:val="22"/>
        </w:rPr>
        <w:br/>
      </w:r>
      <w:r>
        <w:rPr>
          <w:rFonts w:cstheme="minorHAnsi"/>
          <w:sz w:val="22"/>
          <w:szCs w:val="22"/>
        </w:rPr>
        <w:t>DRUMS</w:t>
      </w:r>
      <w:r w:rsidRPr="005A1C4A">
        <w:rPr>
          <w:rFonts w:cstheme="minorHAnsi"/>
          <w:sz w:val="22"/>
          <w:szCs w:val="22"/>
        </w:rPr>
        <w:t xml:space="preserve"> (</w:t>
      </w:r>
      <w:proofErr w:type="spellStart"/>
      <w:r w:rsidRPr="00DF6964">
        <w:rPr>
          <w:rFonts w:cstheme="minorHAnsi"/>
          <w:b/>
          <w:bCs/>
          <w:sz w:val="22"/>
          <w:szCs w:val="22"/>
        </w:rPr>
        <w:t>D</w:t>
      </w:r>
      <w:r>
        <w:rPr>
          <w:rFonts w:cstheme="minorHAnsi"/>
          <w:b/>
          <w:bCs/>
          <w:sz w:val="22"/>
          <w:szCs w:val="22"/>
        </w:rPr>
        <w:t>R</w:t>
      </w:r>
      <w:r w:rsidRPr="005A1C4A">
        <w:rPr>
          <w:rFonts w:cstheme="minorHAnsi"/>
          <w:sz w:val="22"/>
          <w:szCs w:val="22"/>
        </w:rPr>
        <w:t>op</w:t>
      </w:r>
      <w:proofErr w:type="spellEnd"/>
      <w:r w:rsidRPr="005A1C4A">
        <w:rPr>
          <w:rFonts w:cstheme="minorHAnsi"/>
          <w:sz w:val="22"/>
          <w:szCs w:val="22"/>
        </w:rPr>
        <w:t xml:space="preserve">-Dynamics Superfluid </w:t>
      </w:r>
      <w:r w:rsidRPr="00DF6964">
        <w:rPr>
          <w:rFonts w:cstheme="minorHAnsi"/>
          <w:b/>
          <w:bCs/>
          <w:sz w:val="22"/>
          <w:szCs w:val="22"/>
        </w:rPr>
        <w:t>U</w:t>
      </w:r>
      <w:r w:rsidRPr="005A1C4A">
        <w:rPr>
          <w:rFonts w:cstheme="minorHAnsi"/>
          <w:sz w:val="22"/>
          <w:szCs w:val="22"/>
        </w:rPr>
        <w:t xml:space="preserve">niverse </w:t>
      </w:r>
      <w:r>
        <w:rPr>
          <w:rFonts w:cstheme="minorHAnsi"/>
          <w:sz w:val="22"/>
          <w:szCs w:val="22"/>
        </w:rPr>
        <w:t>w</w:t>
      </w:r>
      <w:r w:rsidRPr="005A1C4A">
        <w:rPr>
          <w:rFonts w:cstheme="minorHAnsi"/>
          <w:sz w:val="22"/>
          <w:szCs w:val="22"/>
        </w:rPr>
        <w:t xml:space="preserve">ith </w:t>
      </w:r>
      <w:r>
        <w:rPr>
          <w:rFonts w:cstheme="minorHAnsi"/>
          <w:sz w:val="22"/>
          <w:szCs w:val="22"/>
        </w:rPr>
        <w:t>C</w:t>
      </w:r>
      <w:r w:rsidRPr="005A1C4A">
        <w:rPr>
          <w:rFonts w:cstheme="minorHAnsi"/>
          <w:sz w:val="22"/>
          <w:szCs w:val="22"/>
        </w:rPr>
        <w:t xml:space="preserve">ubic </w:t>
      </w:r>
      <w:r w:rsidRPr="00DF6964">
        <w:rPr>
          <w:rFonts w:cstheme="minorHAnsi"/>
          <w:b/>
          <w:bCs/>
          <w:sz w:val="22"/>
          <w:szCs w:val="22"/>
        </w:rPr>
        <w:t>M</w:t>
      </w:r>
      <w:r w:rsidRPr="005A1C4A">
        <w:rPr>
          <w:rFonts w:cstheme="minorHAnsi"/>
          <w:sz w:val="22"/>
          <w:szCs w:val="22"/>
        </w:rPr>
        <w:t xml:space="preserve">agnetic </w:t>
      </w:r>
      <w:r w:rsidRPr="00DF6964">
        <w:rPr>
          <w:rFonts w:cstheme="minorHAnsi"/>
          <w:b/>
          <w:bCs/>
          <w:sz w:val="22"/>
          <w:szCs w:val="22"/>
        </w:rPr>
        <w:t>S</w:t>
      </w:r>
      <w:r w:rsidRPr="005A1C4A">
        <w:rPr>
          <w:rFonts w:cstheme="minorHAnsi"/>
          <w:sz w:val="22"/>
          <w:szCs w:val="22"/>
        </w:rPr>
        <w:t>ubstrate</w:t>
      </w:r>
      <w:r>
        <w:rPr>
          <w:rFonts w:cstheme="minorHAnsi"/>
          <w:sz w:val="22"/>
          <w:szCs w:val="22"/>
        </w:rPr>
        <w:t>)</w:t>
      </w:r>
      <w:r w:rsidRPr="005A1C4A">
        <w:rPr>
          <w:rFonts w:cstheme="minorHAnsi"/>
          <w:sz w:val="22"/>
          <w:szCs w:val="22"/>
        </w:rPr>
        <w:t xml:space="preserve"> </w:t>
      </w:r>
      <w:proofErr w:type="gramStart"/>
      <w:r w:rsidRPr="005A1C4A">
        <w:rPr>
          <w:rFonts w:cstheme="minorHAnsi"/>
          <w:sz w:val="22"/>
          <w:szCs w:val="22"/>
        </w:rPr>
        <w:t>proposes</w:t>
      </w:r>
      <w:proofErr w:type="gramEnd"/>
      <w:r w:rsidRPr="005A1C4A">
        <w:rPr>
          <w:rFonts w:cstheme="minorHAnsi"/>
          <w:sz w:val="22"/>
          <w:szCs w:val="22"/>
        </w:rPr>
        <w:t xml:space="preserve"> a cosmologica</w:t>
      </w:r>
      <w:r>
        <w:rPr>
          <w:rFonts w:cstheme="minorHAnsi"/>
          <w:sz w:val="22"/>
          <w:szCs w:val="22"/>
        </w:rPr>
        <w:t>l</w:t>
      </w:r>
      <w:r w:rsidRPr="005A1C4A">
        <w:rPr>
          <w:rFonts w:cstheme="minorHAnsi"/>
          <w:sz w:val="22"/>
          <w:szCs w:val="22"/>
        </w:rPr>
        <w:t xml:space="preserve"> model</w:t>
      </w:r>
      <w:r>
        <w:rPr>
          <w:rFonts w:cstheme="minorHAnsi"/>
          <w:sz w:val="22"/>
          <w:szCs w:val="22"/>
        </w:rPr>
        <w:t xml:space="preserve"> in which</w:t>
      </w:r>
      <w:r w:rsidRPr="005A1C4A">
        <w:rPr>
          <w:rFonts w:cstheme="minorHAnsi"/>
          <w:sz w:val="22"/>
          <w:szCs w:val="22"/>
        </w:rPr>
        <w:t xml:space="preserve"> the universe is described as a finite droplet of superfluid-like medium (“</w:t>
      </w:r>
      <w:proofErr w:type="spellStart"/>
      <w:r w:rsidRPr="005A1C4A">
        <w:rPr>
          <w:rFonts w:cstheme="minorHAnsi"/>
          <w:sz w:val="22"/>
          <w:szCs w:val="22"/>
        </w:rPr>
        <w:t>UFluid</w:t>
      </w:r>
      <w:proofErr w:type="spellEnd"/>
      <w:r w:rsidRPr="005A1C4A">
        <w:rPr>
          <w:rFonts w:cstheme="minorHAnsi"/>
          <w:sz w:val="22"/>
          <w:szCs w:val="22"/>
        </w:rPr>
        <w:t xml:space="preserve">”) spreading across a pre-existing cubic magnetic lattice substrate. </w:t>
      </w:r>
    </w:p>
    <w:p w:rsidR="00A14702" w:rsidRDefault="00A14702" w:rsidP="00A14702">
      <w:pPr>
        <w:rPr>
          <w:rFonts w:cstheme="minorHAnsi"/>
          <w:sz w:val="22"/>
          <w:szCs w:val="22"/>
        </w:rPr>
      </w:pPr>
      <w:r w:rsidRPr="005A1C4A">
        <w:rPr>
          <w:rFonts w:cstheme="minorHAnsi"/>
          <w:sz w:val="22"/>
          <w:szCs w:val="22"/>
        </w:rPr>
        <w:t xml:space="preserve">Rather than empty space containing particles and forces, the universe is treated as a continuous fluid in which phenomena normally described as particles, electromagnetic fields, and gravity emerge from vortices, waves, and excitations within the medium and its interaction with the underlying lattice. The magnetic substrate provides discrete nodes and preferred directions that quantize circulation and flux, impose length scales, and shape the geometry of physical processes. </w:t>
      </w:r>
    </w:p>
    <w:p w:rsidR="00A14702" w:rsidRDefault="00A14702" w:rsidP="00A14702">
      <w:pPr>
        <w:rPr>
          <w:rFonts w:cstheme="minorHAnsi"/>
          <w:sz w:val="22"/>
          <w:szCs w:val="22"/>
        </w:rPr>
      </w:pPr>
      <w:r>
        <w:rPr>
          <w:rFonts w:cstheme="minorHAnsi"/>
          <w:sz w:val="22"/>
          <w:szCs w:val="22"/>
        </w:rPr>
        <w:t>DRUMS</w:t>
      </w:r>
      <w:r w:rsidRPr="005A1C4A">
        <w:rPr>
          <w:rFonts w:cstheme="minorHAnsi"/>
          <w:sz w:val="22"/>
          <w:szCs w:val="22"/>
        </w:rPr>
        <w:t xml:space="preserve"> </w:t>
      </w:r>
      <w:r>
        <w:rPr>
          <w:rFonts w:cstheme="minorHAnsi"/>
          <w:sz w:val="22"/>
          <w:szCs w:val="22"/>
        </w:rPr>
        <w:t>will show</w:t>
      </w:r>
      <w:r w:rsidRPr="005A1C4A">
        <w:rPr>
          <w:rFonts w:cstheme="minorHAnsi"/>
          <w:sz w:val="22"/>
          <w:szCs w:val="22"/>
        </w:rPr>
        <w:t xml:space="preserve"> that many astronomical observations can be reproduced through the dynamics of this fluid-substrate system without invoking unseen entities. Galactic rotation curves arise from large-scale vorticity in the superfluid surrounding galaxies, producing additional centripetal support that mimics the effects normally attributed to dark matter.</w:t>
      </w:r>
      <w:r>
        <w:rPr>
          <w:rFonts w:cstheme="minorHAnsi"/>
          <w:sz w:val="22"/>
          <w:szCs w:val="22"/>
        </w:rPr>
        <w:t xml:space="preserve"> </w:t>
      </w:r>
      <w:r w:rsidRPr="005A1C4A">
        <w:rPr>
          <w:rFonts w:cstheme="minorHAnsi"/>
          <w:sz w:val="22"/>
          <w:szCs w:val="22"/>
        </w:rPr>
        <w:t xml:space="preserve">Filamentary large-scale structure is interpreted as matter accumulating along vortex tubes and lattice-aligned flows, producing the observed cosmic web. </w:t>
      </w:r>
    </w:p>
    <w:p w:rsidR="00A14702" w:rsidRPr="005A1C4A" w:rsidRDefault="00A14702" w:rsidP="00A14702">
      <w:pPr>
        <w:rPr>
          <w:rFonts w:cstheme="minorHAnsi"/>
          <w:sz w:val="22"/>
          <w:szCs w:val="22"/>
        </w:rPr>
      </w:pPr>
      <w:r>
        <w:rPr>
          <w:rFonts w:cstheme="minorHAnsi"/>
          <w:sz w:val="22"/>
          <w:szCs w:val="22"/>
        </w:rPr>
        <w:t>The framework</w:t>
      </w:r>
      <w:r w:rsidRPr="005A1C4A">
        <w:rPr>
          <w:rFonts w:cstheme="minorHAnsi"/>
          <w:sz w:val="22"/>
          <w:szCs w:val="22"/>
        </w:rPr>
        <w:t xml:space="preserve"> also describes how coherent flows and density waves in the fluid could accelerate the collapse of matter, potentially explaining the early formation of massive galaxies, while gravitational lensing and other gravitational phenomena emerge from density and flow variations in the medium.</w:t>
      </w:r>
    </w:p>
    <w:p w:rsidR="00153713" w:rsidRDefault="00153713" w:rsidP="00153713">
      <w:pPr>
        <w:rPr>
          <w:rFonts w:cstheme="minorHAnsi"/>
          <w:sz w:val="22"/>
          <w:szCs w:val="22"/>
        </w:rPr>
      </w:pPr>
      <w:r>
        <w:rPr>
          <w:rFonts w:cstheme="minorHAnsi"/>
          <w:sz w:val="22"/>
          <w:szCs w:val="22"/>
        </w:rPr>
        <w:t>DRUMS</w:t>
      </w:r>
      <w:r w:rsidRPr="005A1C4A">
        <w:rPr>
          <w:rFonts w:cstheme="minorHAnsi"/>
          <w:sz w:val="22"/>
          <w:szCs w:val="22"/>
        </w:rPr>
        <w:t xml:space="preserve"> further </w:t>
      </w:r>
      <w:r>
        <w:rPr>
          <w:rFonts w:cstheme="minorHAnsi"/>
          <w:sz w:val="22"/>
          <w:szCs w:val="22"/>
        </w:rPr>
        <w:t>shows</w:t>
      </w:r>
      <w:r w:rsidRPr="005A1C4A">
        <w:rPr>
          <w:rFonts w:cstheme="minorHAnsi"/>
          <w:sz w:val="22"/>
          <w:szCs w:val="22"/>
        </w:rPr>
        <w:t xml:space="preserve"> that the fluid-lattice interaction produces a wide range of phenomena across scales, from laboratory magnetic behavior to astrophysical structures. Magnetic patterns or “shapers” can pin vortices in the fluid and impose specific topological configurations on electromagnetic signals, leading to </w:t>
      </w:r>
      <w:r>
        <w:rPr>
          <w:rFonts w:cstheme="minorHAnsi"/>
          <w:sz w:val="22"/>
          <w:szCs w:val="22"/>
        </w:rPr>
        <w:t xml:space="preserve">newly-accessible </w:t>
      </w:r>
      <w:r w:rsidRPr="005A1C4A">
        <w:rPr>
          <w:rFonts w:cstheme="minorHAnsi"/>
          <w:sz w:val="22"/>
          <w:szCs w:val="22"/>
        </w:rPr>
        <w:t xml:space="preserve">effects </w:t>
      </w:r>
      <w:r>
        <w:rPr>
          <w:rFonts w:cstheme="minorHAnsi"/>
          <w:sz w:val="22"/>
          <w:szCs w:val="22"/>
        </w:rPr>
        <w:t>for commercial industry</w:t>
      </w:r>
      <w:r w:rsidRPr="005A1C4A">
        <w:rPr>
          <w:rFonts w:cstheme="minorHAnsi"/>
          <w:sz w:val="22"/>
          <w:szCs w:val="22"/>
        </w:rPr>
        <w:t xml:space="preserve">. </w:t>
      </w:r>
    </w:p>
    <w:p w:rsidR="00A14702" w:rsidRPr="005A1C4A" w:rsidRDefault="00A14702" w:rsidP="00A14702">
      <w:pPr>
        <w:rPr>
          <w:rFonts w:cstheme="minorHAnsi"/>
          <w:sz w:val="22"/>
          <w:szCs w:val="22"/>
        </w:rPr>
      </w:pPr>
      <w:r w:rsidRPr="005A1C4A">
        <w:rPr>
          <w:rFonts w:cstheme="minorHAnsi"/>
          <w:sz w:val="22"/>
          <w:szCs w:val="22"/>
        </w:rPr>
        <w:t>In this framework, photons, neutrinos, and other particles correspond to different types of structured wave packets or vortex envelopes within the superfluid interacting with the lattice.</w:t>
      </w:r>
      <w:r>
        <w:rPr>
          <w:rFonts w:cstheme="minorHAnsi"/>
          <w:sz w:val="22"/>
          <w:szCs w:val="22"/>
        </w:rPr>
        <w:t xml:space="preserve">  The existing sizes of magnetic domains, protons, the Bohr radius, planets and galaxies are explained.  Dark matter, dark energy and finely-tuned inflation do not exist in this model.  DRUMS </w:t>
      </w:r>
      <w:proofErr w:type="gramStart"/>
      <w:r>
        <w:rPr>
          <w:rFonts w:cstheme="minorHAnsi"/>
          <w:sz w:val="22"/>
          <w:szCs w:val="22"/>
        </w:rPr>
        <w:t>does</w:t>
      </w:r>
      <w:proofErr w:type="gramEnd"/>
      <w:r>
        <w:rPr>
          <w:rFonts w:cstheme="minorHAnsi"/>
          <w:sz w:val="22"/>
          <w:szCs w:val="22"/>
        </w:rPr>
        <w:t xml:space="preserve"> not preclude a multiverse but does not require one.  Dozens of existing “anomalies” are resolved under this one consistent model and explanations are also provided for existing mystery questions such as how neutrinos change flavors.</w:t>
      </w:r>
    </w:p>
    <w:p w:rsidR="00A14702" w:rsidRDefault="00A14702" w:rsidP="00A14702">
      <w:pPr>
        <w:rPr>
          <w:rFonts w:cstheme="minorHAnsi"/>
          <w:sz w:val="22"/>
          <w:szCs w:val="22"/>
        </w:rPr>
      </w:pPr>
      <w:r w:rsidRPr="005A1C4A">
        <w:rPr>
          <w:rFonts w:cstheme="minorHAnsi"/>
          <w:sz w:val="22"/>
          <w:szCs w:val="22"/>
        </w:rPr>
        <w:t xml:space="preserve">On cosmological scales, similar mechanisms </w:t>
      </w:r>
      <w:r>
        <w:rPr>
          <w:rFonts w:cstheme="minorHAnsi"/>
          <w:sz w:val="22"/>
          <w:szCs w:val="22"/>
        </w:rPr>
        <w:t>can</w:t>
      </w:r>
      <w:r w:rsidRPr="005A1C4A">
        <w:rPr>
          <w:rFonts w:cstheme="minorHAnsi"/>
          <w:sz w:val="22"/>
          <w:szCs w:val="22"/>
        </w:rPr>
        <w:t xml:space="preserve"> explain collimated black-hole jets, cosmic filaments, spin alignments of galaxies, and extreme magnetic events such as magnetars. </w:t>
      </w:r>
    </w:p>
    <w:p w:rsidR="00A14702" w:rsidRDefault="00A14702" w:rsidP="00A14702">
      <w:pPr>
        <w:rPr>
          <w:rFonts w:cstheme="minorHAnsi"/>
          <w:sz w:val="22"/>
          <w:szCs w:val="22"/>
        </w:rPr>
      </w:pPr>
      <w:r w:rsidRPr="005A1C4A">
        <w:rPr>
          <w:rFonts w:cstheme="minorHAnsi"/>
          <w:sz w:val="22"/>
          <w:szCs w:val="22"/>
        </w:rPr>
        <w:t xml:space="preserve">The </w:t>
      </w:r>
      <w:r>
        <w:rPr>
          <w:rFonts w:cstheme="minorHAnsi"/>
          <w:sz w:val="22"/>
          <w:szCs w:val="22"/>
        </w:rPr>
        <w:t>model</w:t>
      </w:r>
      <w:r w:rsidRPr="005A1C4A">
        <w:rPr>
          <w:rFonts w:cstheme="minorHAnsi"/>
          <w:sz w:val="22"/>
          <w:szCs w:val="22"/>
        </w:rPr>
        <w:t xml:space="preserve"> also interprets entropy and the arrow of time as the growth of vortex complexity within the fluid, with time corresponding to the evolving topology of these structures. </w:t>
      </w:r>
    </w:p>
    <w:p w:rsidR="004E3693" w:rsidRPr="00A14702" w:rsidRDefault="00A14702">
      <w:pPr>
        <w:rPr>
          <w:rFonts w:cstheme="minorHAnsi"/>
          <w:sz w:val="22"/>
          <w:szCs w:val="22"/>
        </w:rPr>
      </w:pPr>
      <w:r>
        <w:rPr>
          <w:rFonts w:cstheme="minorHAnsi"/>
          <w:sz w:val="22"/>
          <w:szCs w:val="22"/>
        </w:rPr>
        <w:t>DRUMS</w:t>
      </w:r>
      <w:r w:rsidRPr="005A1C4A">
        <w:rPr>
          <w:rFonts w:cstheme="minorHAnsi"/>
          <w:sz w:val="22"/>
          <w:szCs w:val="22"/>
        </w:rPr>
        <w:t xml:space="preserve"> presents a </w:t>
      </w:r>
      <w:r>
        <w:rPr>
          <w:rFonts w:cstheme="minorHAnsi"/>
          <w:sz w:val="22"/>
          <w:szCs w:val="22"/>
        </w:rPr>
        <w:t xml:space="preserve">fully mathematically </w:t>
      </w:r>
      <w:r w:rsidRPr="005A1C4A">
        <w:rPr>
          <w:rFonts w:cstheme="minorHAnsi"/>
          <w:sz w:val="22"/>
          <w:szCs w:val="22"/>
        </w:rPr>
        <w:t>unified picture</w:t>
      </w:r>
      <w:r>
        <w:rPr>
          <w:rFonts w:cstheme="minorHAnsi"/>
          <w:sz w:val="22"/>
          <w:szCs w:val="22"/>
        </w:rPr>
        <w:t xml:space="preserve"> of our universe from the smallest to the largest scales</w:t>
      </w:r>
      <w:r w:rsidRPr="005A1C4A">
        <w:rPr>
          <w:rFonts w:cstheme="minorHAnsi"/>
          <w:sz w:val="22"/>
          <w:szCs w:val="22"/>
        </w:rPr>
        <w:t xml:space="preserve"> in which cosmic structure, magnetism, particle behavior, </w:t>
      </w:r>
      <w:r>
        <w:rPr>
          <w:rFonts w:cstheme="minorHAnsi"/>
          <w:sz w:val="22"/>
          <w:szCs w:val="22"/>
        </w:rPr>
        <w:t xml:space="preserve">gravity, time, entropy </w:t>
      </w:r>
      <w:r w:rsidRPr="005A1C4A">
        <w:rPr>
          <w:rFonts w:cstheme="minorHAnsi"/>
          <w:sz w:val="22"/>
          <w:szCs w:val="22"/>
        </w:rPr>
        <w:t>and information flow all arise from the dynamics of a superfluid universe interacting with a discrete magnetic substrate.</w:t>
      </w:r>
    </w:p>
    <w:sectPr w:rsidR="004E3693" w:rsidRPr="00A14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2"/>
    <w:rsid w:val="000A3981"/>
    <w:rsid w:val="000D3FD4"/>
    <w:rsid w:val="00153713"/>
    <w:rsid w:val="002751D3"/>
    <w:rsid w:val="002B2B85"/>
    <w:rsid w:val="002B5D4C"/>
    <w:rsid w:val="004E3693"/>
    <w:rsid w:val="0060515D"/>
    <w:rsid w:val="00860279"/>
    <w:rsid w:val="00880D65"/>
    <w:rsid w:val="00976AF6"/>
    <w:rsid w:val="00A14702"/>
    <w:rsid w:val="00BD079B"/>
    <w:rsid w:val="00D632A7"/>
    <w:rsid w:val="00FB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37A23-728C-497A-B66F-157DF946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02"/>
  </w:style>
  <w:style w:type="paragraph" w:styleId="Heading1">
    <w:name w:val="heading 1"/>
    <w:basedOn w:val="Normal"/>
    <w:next w:val="Normal"/>
    <w:link w:val="Heading1Char"/>
    <w:uiPriority w:val="9"/>
    <w:qFormat/>
    <w:rsid w:val="00A14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7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7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7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7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7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7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7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02"/>
    <w:rPr>
      <w:rFonts w:eastAsiaTheme="majorEastAsia" w:cstheme="majorBidi"/>
      <w:color w:val="272727" w:themeColor="text1" w:themeTint="D8"/>
    </w:rPr>
  </w:style>
  <w:style w:type="paragraph" w:styleId="Title">
    <w:name w:val="Title"/>
    <w:basedOn w:val="Normal"/>
    <w:next w:val="Normal"/>
    <w:link w:val="TitleChar"/>
    <w:uiPriority w:val="10"/>
    <w:qFormat/>
    <w:rsid w:val="00A147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702"/>
    <w:rPr>
      <w:i/>
      <w:iCs/>
      <w:color w:val="404040" w:themeColor="text1" w:themeTint="BF"/>
    </w:rPr>
  </w:style>
  <w:style w:type="paragraph" w:styleId="ListParagraph">
    <w:name w:val="List Paragraph"/>
    <w:basedOn w:val="Normal"/>
    <w:uiPriority w:val="34"/>
    <w:qFormat/>
    <w:rsid w:val="00A14702"/>
    <w:pPr>
      <w:ind w:left="720"/>
      <w:contextualSpacing/>
    </w:pPr>
  </w:style>
  <w:style w:type="character" w:styleId="IntenseEmphasis">
    <w:name w:val="Intense Emphasis"/>
    <w:basedOn w:val="DefaultParagraphFont"/>
    <w:uiPriority w:val="21"/>
    <w:qFormat/>
    <w:rsid w:val="00A14702"/>
    <w:rPr>
      <w:i/>
      <w:iCs/>
      <w:color w:val="2F5496" w:themeColor="accent1" w:themeShade="BF"/>
    </w:rPr>
  </w:style>
  <w:style w:type="paragraph" w:styleId="IntenseQuote">
    <w:name w:val="Intense Quote"/>
    <w:basedOn w:val="Normal"/>
    <w:next w:val="Normal"/>
    <w:link w:val="IntenseQuoteChar"/>
    <w:uiPriority w:val="30"/>
    <w:qFormat/>
    <w:rsid w:val="00A14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702"/>
    <w:rPr>
      <w:i/>
      <w:iCs/>
      <w:color w:val="2F5496" w:themeColor="accent1" w:themeShade="BF"/>
    </w:rPr>
  </w:style>
  <w:style w:type="character" w:styleId="IntenseReference">
    <w:name w:val="Intense Reference"/>
    <w:basedOn w:val="DefaultParagraphFont"/>
    <w:uiPriority w:val="32"/>
    <w:qFormat/>
    <w:rsid w:val="00A14702"/>
    <w:rPr>
      <w:b/>
      <w:bCs/>
      <w:smallCaps/>
      <w:color w:val="2F5496" w:themeColor="accent1" w:themeShade="BF"/>
      <w:spacing w:val="5"/>
    </w:rPr>
  </w:style>
  <w:style w:type="table" w:styleId="TableGrid">
    <w:name w:val="Table Grid"/>
    <w:basedOn w:val="TableNormal"/>
    <w:uiPriority w:val="39"/>
    <w:rsid w:val="00A147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4</cp:revision>
  <dcterms:created xsi:type="dcterms:W3CDTF">2026-03-10T22:29:00Z</dcterms:created>
  <dcterms:modified xsi:type="dcterms:W3CDTF">2026-03-12T19:25:00Z</dcterms:modified>
</cp:coreProperties>
</file>